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4D" w:rsidRPr="00EB1D54" w:rsidRDefault="009C6792" w:rsidP="00EB1D54">
      <w:pPr>
        <w:spacing w:line="500" w:lineRule="exact"/>
        <w:ind w:right="2892" w:firstLineChars="1200" w:firstLine="4817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color w:val="000000"/>
          <w:spacing w:val="20"/>
          <w:sz w:val="36"/>
          <w:szCs w:val="36"/>
        </w:rPr>
        <w:t>竞价一览表</w:t>
      </w:r>
    </w:p>
    <w:p w:rsidR="006C744D" w:rsidRDefault="009C6792">
      <w:pPr>
        <w:spacing w:line="500" w:lineRule="exac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                                                                  </w:t>
      </w:r>
      <w:r>
        <w:rPr>
          <w:rFonts w:ascii="仿宋" w:eastAsia="仿宋" w:hAnsi="仿宋" w:cs="仿宋" w:hint="eastAsia"/>
          <w:color w:val="000000"/>
          <w:sz w:val="24"/>
        </w:rPr>
        <w:t>货币单位：人民币</w:t>
      </w:r>
    </w:p>
    <w:tbl>
      <w:tblPr>
        <w:tblW w:w="4988" w:type="pct"/>
        <w:tblLayout w:type="fixed"/>
        <w:tblLook w:val="04A0"/>
      </w:tblPr>
      <w:tblGrid>
        <w:gridCol w:w="455"/>
        <w:gridCol w:w="455"/>
        <w:gridCol w:w="1132"/>
        <w:gridCol w:w="464"/>
        <w:gridCol w:w="480"/>
        <w:gridCol w:w="4079"/>
        <w:gridCol w:w="498"/>
        <w:gridCol w:w="1176"/>
        <w:gridCol w:w="1176"/>
      </w:tblGrid>
      <w:tr w:rsidR="006C744D">
        <w:trPr>
          <w:trHeight w:val="31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合同包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品目号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货物名称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品牌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产地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型号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规格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技术指标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数量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单价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总价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</w:t>
            </w:r>
          </w:p>
        </w:tc>
      </w:tr>
      <w:tr w:rsidR="006C744D">
        <w:trPr>
          <w:trHeight w:val="468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单通道双向闸机（定制摆闸防水防触电）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赤道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深圳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、材质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:304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不锈钢；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、外形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:1200x200x980(mm)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、对开通道宽度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:650(mm)(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可定制≤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750mm)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、全自动控制，带方向指示，断电开闸；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、嵌入式无刷一体化防撞自复位机芯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金钢芯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、机械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红外感应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电路控制三重防夹防碰伤；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、非法闯入和尾随报警；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、支持智能开闸控制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刷卡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人脸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扫码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不含配套硬件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、机身防水设计，主板配备防水盒；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、定制闸机只要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台单机芯，摆臂定制加工加长到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70-80cm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、考虑到福州夏天多雷雨闪电，故要防触电，闸机定制为弱电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24V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而常规闸机为强电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220V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。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4,300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4,300</w:t>
            </w:r>
          </w:p>
        </w:tc>
      </w:tr>
      <w:tr w:rsidR="006C744D">
        <w:trPr>
          <w:trHeight w:val="79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数字防疫哨兵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海康威视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、处理器：双核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ARM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Cortex-A7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、操作系统：嵌入式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Linux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操作系统；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、存储：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1GB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内存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+ 8GB 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eMMC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、二维码模块：支持福建八闽码；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、身份证模块：符合居民身份证阅读器通用技术要求，工作频率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13.56MHz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（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fc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、存储容量：支持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万条记录；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、人脸容量：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万张；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、测量精度：±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0.3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℃；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、屏幕规格：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IPS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高清屏；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、摄像头：双目摄像头，可见光和近红外，支持活体检测；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、有效像素：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200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万有效像素，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1920*1080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、防护级别：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IP42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持同时显示和自动核查健康码、行程码、核酸检测采样时间、打几针疫苗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个防疫大健康数据，符合国家绿码要求的才放行。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8,800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8,800</w:t>
            </w:r>
          </w:p>
        </w:tc>
      </w:tr>
      <w:tr w:rsidR="006C744D">
        <w:trPr>
          <w:trHeight w:val="115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寸人脸识别机（户外防水）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瑞为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深圳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、处理器：双核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ARM Cortex-A7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、操作系统：嵌入式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Linux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操作系统；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、存储：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1GB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内存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+ 8GB 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eMMC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、二维码模块：无；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、身份证模块：无；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、存储容量：支持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万条记录；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、人脸容量：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万张；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、测量精度：±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0.3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℃；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、屏幕规格：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IPS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高清屏；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、摄像头：双目摄像头，可见光和近红外，支持活体检测；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、有效像素：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200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万有效像素，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1920*1080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、防护级别：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IP66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4,800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4,800</w:t>
            </w:r>
          </w:p>
        </w:tc>
      </w:tr>
      <w:tr w:rsidR="006C744D">
        <w:trPr>
          <w:trHeight w:val="31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e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校园健身体育场地市民预约管理系统软件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康宝宝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厦门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、市民注册管理；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、公安系统进行实名制认证；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、社区审核（无犯罪证明）；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、提供线上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家保险公司个人意外伤害险；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、控制闸机开门；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、数字防疫哨兵具有刷脸疫情防控自动审核后控制闸机开闸功能；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、预约活动时间到和结束提醒功能；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、活动时间结束但尚未离校的市民名单会自动通知保安去巡检。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15,000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15,000</w:t>
            </w:r>
          </w:p>
        </w:tc>
      </w:tr>
      <w:tr w:rsidR="006C744D">
        <w:trPr>
          <w:trHeight w:val="62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活动的铝合金护栏门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康宝宝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厦门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可伸缩的铝合金护栏门，使用时可使通道变窄到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70cm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，不用时靠墙。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1,000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1,000</w:t>
            </w:r>
          </w:p>
        </w:tc>
      </w:tr>
      <w:tr w:rsidR="006C744D">
        <w:trPr>
          <w:trHeight w:val="93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安装施工费用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、闸机和数字防疫哨兵安装：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、地面切割拉线外雇工人费用；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、拉线人工费用。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2,000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2,000</w:t>
            </w:r>
          </w:p>
        </w:tc>
      </w:tr>
      <w:tr w:rsidR="006C744D">
        <w:trPr>
          <w:trHeight w:val="62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施工材料费用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、电源线和网络线、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PVC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线槽等材料费用；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、小型交换机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台。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1,000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1,000</w:t>
            </w:r>
          </w:p>
        </w:tc>
      </w:tr>
      <w:tr w:rsidR="006C744D">
        <w:trPr>
          <w:trHeight w:val="31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云平台每年空间和流量费用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康宝宝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厦门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年售后服务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1,000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3,000</w:t>
            </w:r>
          </w:p>
        </w:tc>
      </w:tr>
      <w:tr w:rsidR="006C744D">
        <w:trPr>
          <w:trHeight w:val="31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人工维护费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康宝宝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厦门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年售后服务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1,000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3,000</w:t>
            </w:r>
          </w:p>
        </w:tc>
      </w:tr>
      <w:tr w:rsidR="006C744D">
        <w:trPr>
          <w:trHeight w:val="31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平台客服咨询人工服务费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康宝宝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厦门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年售后服务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1,000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3,000</w:t>
            </w:r>
          </w:p>
        </w:tc>
      </w:tr>
      <w:tr w:rsidR="006C744D">
        <w:trPr>
          <w:trHeight w:val="4368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万枪机（海康威视）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海康威视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最高分辨率可达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2304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1296 @25 fps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，在该分辨率下可输出实时图像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支持用户登录锁定机制，及密码复杂度提示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支持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SmartIR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，防止夜间红外过曝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支持背光补偿，强光抑制，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3D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数字降噪，数字宽动态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支持人形侦测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支持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ROI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感兴趣区域增强编码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支持开放型网络视频接口，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ISAPI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SDK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GB28181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协议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采用高效阵列红外灯，使用寿命长，红外照射距离最远可达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50 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个内置麦克风，高清拾音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符合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IP66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防尘防水设计，可靠性高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480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2,880</w:t>
            </w:r>
          </w:p>
        </w:tc>
      </w:tr>
      <w:tr w:rsidR="006C744D">
        <w:trPr>
          <w:trHeight w:val="249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口全千兆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PoE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交换机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海康威视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、★标准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英寸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1U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高机架设备，固化千兆电接口数≥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个，千兆光口≥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个，最大可用端口≥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，且实配支持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POE+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的端口≥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个，整机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POE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功率不得小于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247W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、★换容量≥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36Gbps,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包转发率≥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26.78Mpps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、★为了保证交换机使用寿命，要求所投产品的防雷等级≥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6KV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，提供官网查询链接及截图作为证明材料，并加盖投标专用章；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850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850</w:t>
            </w:r>
          </w:p>
        </w:tc>
      </w:tr>
      <w:tr w:rsidR="006C744D">
        <w:trPr>
          <w:trHeight w:val="686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路单盘位录像机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海康威视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a)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解码能力强劲升级，基础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1080P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解码，开启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SVC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增强模式，最高可提升至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1080P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解码（搭配海康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400W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以上相机可用），告别资源不足；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 xml:space="preserve">b)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专为高分辨率相机接入设计，最大支持接入各类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万高清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拼接相机等；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 xml:space="preserve">c)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硬盘容量升级，最大支持满配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硬盘，全面延长录像时间；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d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）支持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HDMI 4K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超高清输出，并支持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HDMI/VGA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同异源可配；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e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）平台接入协议丰富，支持萤石、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Ehome2.0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ISUP5.0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以及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GB28181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协议，轻松实现平台接入；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1U 380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系列机箱，支持机架安装；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盘位，最大支持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10TB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硬盘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•支持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HDMI 4K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输出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+1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VGA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1080P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输出，同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异源可切换；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•支持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1080P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解码（开启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SVC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增强模式后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，可提升至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1080P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解码）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•支持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H.265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H.264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混合解码，最大支持接入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8MP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IPC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个千兆网口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出报警口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USB2.0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接口（前置）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+1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USB2.0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接口（后置）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990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990</w:t>
            </w:r>
          </w:p>
        </w:tc>
      </w:tr>
      <w:tr w:rsidR="006C744D">
        <w:trPr>
          <w:trHeight w:val="31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硬盘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希捷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深圳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1,500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6,000</w:t>
            </w:r>
          </w:p>
        </w:tc>
      </w:tr>
      <w:tr w:rsidR="006C744D">
        <w:trPr>
          <w:trHeight w:val="31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24U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网络机柜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海康威视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2,500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2,500</w:t>
            </w:r>
          </w:p>
        </w:tc>
      </w:tr>
      <w:tr w:rsidR="006C744D">
        <w:trPr>
          <w:trHeight w:val="31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芯单模光缆光纤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海康威视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400</w:t>
            </w:r>
          </w:p>
        </w:tc>
      </w:tr>
      <w:tr w:rsidR="006C744D">
        <w:trPr>
          <w:trHeight w:val="31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超五类网络线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海康威视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450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1,350</w:t>
            </w:r>
          </w:p>
        </w:tc>
      </w:tr>
      <w:tr w:rsidR="006C744D">
        <w:trPr>
          <w:trHeight w:val="31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安装施工费用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4,000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4,000</w:t>
            </w:r>
          </w:p>
        </w:tc>
      </w:tr>
      <w:tr w:rsidR="006C744D">
        <w:trPr>
          <w:trHeight w:val="31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42.5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监视器（海康威视）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海康威视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1920x1080|HDMI+VGA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支持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8bit/10bit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双路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LVDS(1920*1080)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高清显示；•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采用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3-D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数字梳状滤波器；•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真彩色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OSD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可支持数字音频输出，内部喇叭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10W*2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；•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采用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Mstar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ACE-5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自动彩色及图像增强引擎，改善图像的对比度，细节，肤色，边缘•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等•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采用可编程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12-bit RGB gamma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校正技术；•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完善的工厂设置模式；•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HDMI 1.3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输入接口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,HDCP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支持到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1.2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，一路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DVI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输入接口•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支持软件展频技术可降低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EMI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辐射；•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采用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3-D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降噪技术；•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支持高清分辨率的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JPEG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解码；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3,200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3,200</w:t>
            </w:r>
          </w:p>
        </w:tc>
      </w:tr>
      <w:tr w:rsidR="006C744D">
        <w:trPr>
          <w:trHeight w:val="138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PVC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等施工材料费用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spacing w:after="24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材质：钢管，尺寸为：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70*30*40cm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加粗立柱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电镀滑轮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加固支架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外管尺寸直径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90mm/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内管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76mm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净重：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55kg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（可加重到达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150kg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2,500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2,500</w:t>
            </w:r>
          </w:p>
        </w:tc>
      </w:tr>
      <w:tr w:rsidR="006C744D">
        <w:trPr>
          <w:trHeight w:val="1487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羽毛球拦网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spacing w:after="24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材质：钢管，尺寸为：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70*30*40cm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加粗立柱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电镀滑轮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加固支架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外管尺寸直径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90mm/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内管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76mm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净重：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55kg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（可加重到达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150kg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1,800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1,800</w:t>
            </w:r>
          </w:p>
        </w:tc>
      </w:tr>
      <w:tr w:rsidR="006C744D">
        <w:trPr>
          <w:trHeight w:val="31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羽毛球场场地线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标准篮球场、羽毛球场地划线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2,000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2,000</w:t>
            </w:r>
          </w:p>
        </w:tc>
      </w:tr>
      <w:tr w:rsidR="006C744D">
        <w:trPr>
          <w:trHeight w:val="218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篮球架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高度为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3.05m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，篮筐尺寸为：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1.8m*1.05m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，臂伸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1.6m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支架管直径为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165mm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，厚度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2.5mm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加厚圆钢材质，防爆玻璃，抗压回弹泄压装置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深埋，地下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立方米水泥浇筑，地下与地上部分衔接内管加装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米钢管。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10,000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10,000</w:t>
            </w:r>
          </w:p>
        </w:tc>
      </w:tr>
      <w:tr w:rsidR="006C744D">
        <w:trPr>
          <w:trHeight w:val="312"/>
        </w:trPr>
        <w:tc>
          <w:tcPr>
            <w:tcW w:w="10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竞价总价（大写）</w:t>
            </w:r>
          </w:p>
        </w:tc>
        <w:tc>
          <w:tcPr>
            <w:tcW w:w="25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捌万伍仟零伍拾叁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6C744D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小写：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4D" w:rsidRDefault="009C67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84,370</w:t>
            </w:r>
          </w:p>
        </w:tc>
      </w:tr>
    </w:tbl>
    <w:p w:rsidR="006C744D" w:rsidRDefault="006C744D">
      <w:pPr>
        <w:spacing w:line="500" w:lineRule="exact"/>
        <w:ind w:firstLineChars="1650" w:firstLine="3960"/>
        <w:rPr>
          <w:rFonts w:ascii="仿宋" w:eastAsia="仿宋" w:hAnsi="仿宋" w:cs="仿宋"/>
          <w:color w:val="000000"/>
          <w:sz w:val="24"/>
        </w:rPr>
      </w:pPr>
    </w:p>
    <w:sectPr w:rsidR="006C744D" w:rsidSect="006C744D">
      <w:headerReference w:type="default" r:id="rId8"/>
      <w:footerReference w:type="default" r:id="rId9"/>
      <w:pgSz w:w="11906" w:h="16838"/>
      <w:pgMar w:top="1247" w:right="924" w:bottom="1089" w:left="125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792" w:rsidRDefault="009C6792" w:rsidP="006C744D">
      <w:r>
        <w:separator/>
      </w:r>
    </w:p>
  </w:endnote>
  <w:endnote w:type="continuationSeparator" w:id="0">
    <w:p w:rsidR="009C6792" w:rsidRDefault="009C6792" w:rsidP="006C7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4D" w:rsidRDefault="006C744D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6C744D" w:rsidRDefault="009C6792">
                <w:pPr>
                  <w:pStyle w:val="a6"/>
                </w:pPr>
                <w:r>
                  <w:t>第</w:t>
                </w:r>
                <w:r>
                  <w:t xml:space="preserve"> </w:t>
                </w:r>
                <w:r w:rsidR="006C744D">
                  <w:fldChar w:fldCharType="begin"/>
                </w:r>
                <w:r>
                  <w:instrText xml:space="preserve"> PAGE  \* MERGEFORMAT </w:instrText>
                </w:r>
                <w:r w:rsidR="006C744D">
                  <w:fldChar w:fldCharType="separate"/>
                </w:r>
                <w:r w:rsidR="00EB1D54">
                  <w:rPr>
                    <w:noProof/>
                  </w:rPr>
                  <w:t>1</w:t>
                </w:r>
                <w:r w:rsidR="006C744D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EB1D54">
                    <w:rPr>
                      <w:noProof/>
                    </w:rPr>
                    <w:t>5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  <w:r w:rsidR="009C6792">
      <w:rPr>
        <w:rFonts w:hint="eastAsia"/>
      </w:rPr>
      <w:t xml:space="preserve">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792" w:rsidRDefault="009C6792" w:rsidP="006C744D">
      <w:r>
        <w:separator/>
      </w:r>
    </w:p>
  </w:footnote>
  <w:footnote w:type="continuationSeparator" w:id="0">
    <w:p w:rsidR="009C6792" w:rsidRDefault="009C6792" w:rsidP="006C7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4D" w:rsidRDefault="006C744D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E08F1D"/>
    <w:multiLevelType w:val="singleLevel"/>
    <w:tmpl w:val="DFE08F1D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FjYTg1NWU2NmFkYzBkZDk3OTgzOWRjZGUyMzhmODYifQ=="/>
  </w:docVars>
  <w:rsids>
    <w:rsidRoot w:val="455460E2"/>
    <w:rsid w:val="006C744D"/>
    <w:rsid w:val="009C6792"/>
    <w:rsid w:val="00EB1D54"/>
    <w:rsid w:val="17394369"/>
    <w:rsid w:val="289B62E6"/>
    <w:rsid w:val="2BBE5901"/>
    <w:rsid w:val="3ECB2A15"/>
    <w:rsid w:val="44F57D6C"/>
    <w:rsid w:val="455460E2"/>
    <w:rsid w:val="5A9C0E3C"/>
    <w:rsid w:val="681D5182"/>
    <w:rsid w:val="76585E13"/>
    <w:rsid w:val="79F969A3"/>
    <w:rsid w:val="7CEB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44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6C744D"/>
    <w:pPr>
      <w:ind w:firstLine="420"/>
    </w:pPr>
    <w:rPr>
      <w:szCs w:val="20"/>
    </w:rPr>
  </w:style>
  <w:style w:type="paragraph" w:styleId="a4">
    <w:name w:val="Closing"/>
    <w:basedOn w:val="a"/>
    <w:qFormat/>
    <w:rsid w:val="006C744D"/>
    <w:pPr>
      <w:ind w:leftChars="2100" w:left="100"/>
    </w:pPr>
  </w:style>
  <w:style w:type="paragraph" w:styleId="a5">
    <w:name w:val="Plain Text"/>
    <w:basedOn w:val="a"/>
    <w:qFormat/>
    <w:rsid w:val="006C744D"/>
    <w:rPr>
      <w:rFonts w:ascii="宋体" w:hAnsi="Courier New"/>
      <w:szCs w:val="20"/>
    </w:rPr>
  </w:style>
  <w:style w:type="paragraph" w:styleId="a6">
    <w:name w:val="footer"/>
    <w:basedOn w:val="a"/>
    <w:qFormat/>
    <w:rsid w:val="006C74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6C7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样式3"/>
    <w:basedOn w:val="a5"/>
    <w:qFormat/>
    <w:rsid w:val="006C744D"/>
    <w:pPr>
      <w:spacing w:line="0" w:lineRule="atLeast"/>
      <w:outlineLvl w:val="0"/>
    </w:pPr>
    <w:rPr>
      <w:sz w:val="28"/>
    </w:rPr>
  </w:style>
  <w:style w:type="paragraph" w:styleId="a8">
    <w:name w:val="Balloon Text"/>
    <w:basedOn w:val="a"/>
    <w:link w:val="Char"/>
    <w:rsid w:val="00EB1D54"/>
    <w:rPr>
      <w:sz w:val="18"/>
      <w:szCs w:val="18"/>
    </w:rPr>
  </w:style>
  <w:style w:type="character" w:customStyle="1" w:styleId="Char">
    <w:name w:val="批注框文本 Char"/>
    <w:basedOn w:val="a0"/>
    <w:link w:val="a8"/>
    <w:rsid w:val="00EB1D5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蒋哥</dc:creator>
  <cp:lastModifiedBy>Administrator</cp:lastModifiedBy>
  <cp:revision>2</cp:revision>
  <cp:lastPrinted>2022-08-16T11:51:00Z</cp:lastPrinted>
  <dcterms:created xsi:type="dcterms:W3CDTF">2022-08-15T07:51:00Z</dcterms:created>
  <dcterms:modified xsi:type="dcterms:W3CDTF">2022-08-19T06:47:00Z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C10AA175FCC0449D84546EF4D601A588</vt:lpwstr>
  </property>
</Properties>
</file>