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EF" w:rsidRDefault="00D66FEF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2019</w:t>
      </w:r>
      <w:r>
        <w:rPr>
          <w:rFonts w:ascii="宋体" w:hAnsi="宋体" w:cs="宋体" w:hint="eastAsia"/>
          <w:sz w:val="44"/>
          <w:szCs w:val="44"/>
        </w:rPr>
        <w:t>年农产品质量安全监督抽检服务项目</w:t>
      </w:r>
    </w:p>
    <w:p w:rsidR="00D66FEF" w:rsidRDefault="00D66FEF" w:rsidP="00DC329C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根据省、市农产品质量安全监督抽检工作计划及监管工作，现向社会采购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年农产品质量安全监督抽检服务</w:t>
      </w:r>
    </w:p>
    <w:p w:rsidR="00D66FEF" w:rsidRDefault="00D66FEF" w:rsidP="00DC329C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</w:t>
      </w:r>
      <w:r>
        <w:rPr>
          <w:rFonts w:ascii="仿宋" w:eastAsia="仿宋" w:hAnsi="仿宋" w:cs="仿宋"/>
          <w:sz w:val="32"/>
          <w:szCs w:val="32"/>
        </w:rPr>
        <w:t xml:space="preserve"> 2019</w:t>
      </w:r>
      <w:r>
        <w:rPr>
          <w:rFonts w:ascii="仿宋" w:eastAsia="仿宋" w:hAnsi="仿宋" w:cs="仿宋" w:hint="eastAsia"/>
          <w:sz w:val="32"/>
          <w:szCs w:val="32"/>
        </w:rPr>
        <w:t>年农产品质量安全监督抽检服务采购项目</w:t>
      </w:r>
    </w:p>
    <w:p w:rsidR="00D66FEF" w:rsidRDefault="00D66FEF" w:rsidP="00DC329C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项目内容：农产品质量安全监督抽检服务监测项目和检测依据（见附件）</w:t>
      </w:r>
    </w:p>
    <w:p w:rsidR="00D66FEF" w:rsidRDefault="00D66FEF" w:rsidP="00DC329C">
      <w:pPr>
        <w:numPr>
          <w:ilvl w:val="0"/>
          <w:numId w:val="1"/>
        </w:num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供应商资格要求：</w:t>
      </w:r>
    </w:p>
    <w:p w:rsidR="00D66FEF" w:rsidRDefault="00D66FEF" w:rsidP="00DC329C">
      <w:pPr>
        <w:numPr>
          <w:ilvl w:val="0"/>
          <w:numId w:val="2"/>
        </w:num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投标人在福建省内有农产品检测实验室并提供该地址的</w:t>
      </w:r>
      <w:r>
        <w:rPr>
          <w:rFonts w:ascii="仿宋" w:eastAsia="仿宋" w:hAnsi="仿宋" w:cs="仿宋"/>
          <w:sz w:val="32"/>
          <w:szCs w:val="32"/>
        </w:rPr>
        <w:t>CMA</w:t>
      </w:r>
      <w:r>
        <w:rPr>
          <w:rFonts w:ascii="仿宋" w:eastAsia="仿宋" w:hAnsi="仿宋" w:cs="仿宋" w:hint="eastAsia"/>
          <w:sz w:val="32"/>
          <w:szCs w:val="32"/>
        </w:rPr>
        <w:t>资质证书和由中国合格评定国家认可委员会颁布的</w:t>
      </w:r>
      <w:r>
        <w:rPr>
          <w:rFonts w:ascii="仿宋" w:eastAsia="仿宋" w:hAnsi="仿宋" w:cs="仿宋"/>
          <w:sz w:val="32"/>
          <w:szCs w:val="32"/>
        </w:rPr>
        <w:t>CNAS</w:t>
      </w:r>
      <w:r>
        <w:rPr>
          <w:rFonts w:ascii="仿宋" w:eastAsia="仿宋" w:hAnsi="仿宋" w:cs="仿宋" w:hint="eastAsia"/>
          <w:sz w:val="32"/>
          <w:szCs w:val="32"/>
        </w:rPr>
        <w:t>证书。</w:t>
      </w:r>
    </w:p>
    <w:p w:rsidR="00D66FEF" w:rsidRDefault="00D66FEF" w:rsidP="00DC329C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三、其他事项</w:t>
      </w:r>
    </w:p>
    <w:p w:rsidR="00D66FEF" w:rsidRDefault="00D66FEF" w:rsidP="00DC329C">
      <w:pPr>
        <w:numPr>
          <w:ilvl w:val="0"/>
          <w:numId w:val="4"/>
        </w:num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采购人仅提供蔬菜农残快检仪器，其余由检测单位提供</w:t>
      </w:r>
    </w:p>
    <w:p w:rsidR="00D66FEF" w:rsidRDefault="00D66FEF" w:rsidP="00DC329C">
      <w:pPr>
        <w:numPr>
          <w:ilvl w:val="0"/>
          <w:numId w:val="4"/>
        </w:num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监测项目中种植类（蔬菜水果常规监测项目、蔬菜水果农残快检检测、稻谷监测项目）为；养殖类（蛋奶常规监测项目、蛋奶兽残快检检测）；水产类（水产品监测项目），</w:t>
      </w:r>
    </w:p>
    <w:p w:rsidR="00D66FEF" w:rsidRDefault="00D66FEF" w:rsidP="00DC329C">
      <w:pPr>
        <w:numPr>
          <w:ilvl w:val="0"/>
          <w:numId w:val="4"/>
        </w:num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评标时，蔬菜水果常规监测项目按照每年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个样品计算，蔬菜水果农药残留快速检测项目按照每年</w:t>
      </w:r>
      <w:r>
        <w:rPr>
          <w:rFonts w:ascii="仿宋" w:eastAsia="仿宋" w:hAnsi="仿宋" w:cs="仿宋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个样品计算，稻谷监测项目按照每年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个样品计算；蛋肉兽药残留快速检测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个，蛋肉常规监测项目按照每年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个样品计算；水产品监测项目按照每年</w:t>
      </w:r>
      <w:r>
        <w:rPr>
          <w:rFonts w:ascii="仿宋" w:eastAsia="仿宋" w:hAnsi="仿宋" w:cs="仿宋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个样品计算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合计种植类、畜牧类、水产类检测项目最低价中标。</w:t>
      </w:r>
    </w:p>
    <w:p w:rsidR="00D66FEF" w:rsidRDefault="00D66FEF" w:rsidP="00DC329C">
      <w:pPr>
        <w:numPr>
          <w:ilvl w:val="0"/>
          <w:numId w:val="4"/>
        </w:num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检测单位需到采购单位拿样品。如需检测单位到现场取样，取样按单趟收费。</w:t>
      </w:r>
    </w:p>
    <w:p w:rsidR="00D66FEF" w:rsidRDefault="00D66FEF" w:rsidP="00DC329C">
      <w:pPr>
        <w:numPr>
          <w:ilvl w:val="0"/>
          <w:numId w:val="4"/>
        </w:num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付款方式：检测公司检测发票上报后</w:t>
      </w:r>
      <w:r>
        <w:rPr>
          <w:rFonts w:ascii="仿宋" w:eastAsia="仿宋" w:hAnsi="仿宋" w:cs="仿宋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日之内付清所检测项目费用。</w:t>
      </w:r>
    </w:p>
    <w:p w:rsidR="00D66FEF" w:rsidRDefault="00D66FEF">
      <w:pPr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附件：农产品质量安全监督抽检服务监测项目和检测依据</w:t>
      </w:r>
    </w:p>
    <w:p w:rsidR="00D66FEF" w:rsidRDefault="00D66FEF">
      <w:pPr>
        <w:pStyle w:val="NormalWeb"/>
        <w:widowControl/>
        <w:spacing w:beforeAutospacing="0" w:after="120" w:afterAutospacing="0" w:line="420" w:lineRule="atLeast"/>
        <w:jc w:val="both"/>
        <w:rPr>
          <w:rFonts w:ascii="仿宋" w:eastAsia="仿宋" w:hAnsi="仿宋" w:cs="仿宋"/>
          <w:kern w:val="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2"/>
          <w:sz w:val="32"/>
          <w:szCs w:val="32"/>
        </w:rPr>
        <w:t>附件</w:t>
      </w:r>
      <w:r>
        <w:rPr>
          <w:rFonts w:ascii="仿宋" w:eastAsia="仿宋" w:hAnsi="仿宋" w:cs="仿宋"/>
          <w:kern w:val="2"/>
          <w:sz w:val="32"/>
          <w:szCs w:val="32"/>
        </w:rPr>
        <w:t>1</w:t>
      </w:r>
    </w:p>
    <w:p w:rsidR="00D66FEF" w:rsidRDefault="00D66FEF">
      <w:pPr>
        <w:pStyle w:val="NormalWeb"/>
        <w:widowControl/>
        <w:spacing w:beforeAutospacing="0" w:after="120" w:afterAutospacing="0" w:line="420" w:lineRule="atLeast"/>
        <w:jc w:val="center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农产品质量安全监督抽检服务监测项目和检测依据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Style w:val="Strong"/>
          <w:rFonts w:ascii="仿宋_GB2312" w:eastAsia="仿宋_GB2312" w:hAnsi="微软雅黑" w:hint="eastAsia"/>
          <w:bCs/>
          <w:color w:val="333333"/>
          <w:sz w:val="32"/>
          <w:szCs w:val="32"/>
        </w:rPr>
        <w:t>一、监测项目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蔬菜、水果常规监测项目：甲胺磷、氧乐果、甲拌磷（包括甲拌磷砜和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</w:t>
      </w:r>
      <w:r>
        <w:rPr>
          <w:rFonts w:ascii="仿宋_GB2312" w:eastAsia="仿宋_GB2312" w:hAnsi="微软雅黑"/>
          <w:color w:val="333333"/>
          <w:sz w:val="32"/>
          <w:szCs w:val="32"/>
        </w:rPr>
        <w:t>3-</w:t>
      </w:r>
      <w:r>
        <w:rPr>
          <w:rFonts w:ascii="仿宋_GB2312" w:eastAsia="仿宋_GB2312" w:hint="eastAsia"/>
          <w:color w:val="333333"/>
          <w:sz w:val="32"/>
          <w:szCs w:val="32"/>
        </w:rPr>
        <w:t>羟基克百威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）、甲萘威、三氯杀螨醇、腐霉利、五氯硝基苯、乙烯菌核利、多菌灵、吡虫啉（食用菌茶树菇加测磷化铝）。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、蔬菜水果农药残留快速检测：蔬菜中有机磷、氨基甲酸酣类农药残留快速检测。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、稻谷监测项目：乐果、敌敌畏、杀螟硫磷、水胺硫磷、对硫磷、甲基对硫磷、二嗪磷、久效磷、甲基嘧啶磷、乙硫磷。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蛋肉常规监测项目：恩诺沙星、环丙沙星、沙拉沙星、达氟沙星、氧氟沙星、培氟沙星、诺氟沙星、洛美沙星、抗病毒药（金刚烷胺）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、蛋肉兽药残留快速检测：奎若酮类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 xml:space="preserve"> 6</w:t>
      </w:r>
      <w:r>
        <w:rPr>
          <w:rFonts w:ascii="仿宋_GB2312" w:eastAsia="仿宋_GB2312" w:hAnsi="微软雅黑" w:hint="eastAsia"/>
          <w:sz w:val="32"/>
          <w:szCs w:val="32"/>
        </w:rPr>
        <w:t>、水产品监测项目：氯霉素、孔雀石绿、硝基呋喃类代谢物（如需增加项目则另外收费）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rPr>
          <w:rFonts w:ascii="仿宋_GB2312" w:eastAsia="仿宋_GB2312" w:hAnsi="微软雅黑"/>
          <w:b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</w:rPr>
        <w:t>二、检测依据和原则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、蔬菜、水果常规监测项目：检测按</w:t>
      </w:r>
      <w:r>
        <w:rPr>
          <w:rFonts w:ascii="仿宋_GB2312" w:eastAsia="仿宋_GB2312" w:hAnsi="微软雅黑"/>
          <w:color w:val="333333"/>
          <w:sz w:val="32"/>
          <w:szCs w:val="32"/>
        </w:rPr>
        <w:t>NY/T 761-2008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《蔬菜和水果中有机磷、有机氯、拟除虫菊酯和氨基甲酸酯类农药多残留的测定》规定执行。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根据我国《食品中农药最大残留限量》</w:t>
      </w:r>
      <w:r>
        <w:rPr>
          <w:rFonts w:ascii="仿宋_GB2312" w:eastAsia="仿宋_GB2312" w:hAnsi="微软雅黑"/>
          <w:color w:val="333333"/>
          <w:sz w:val="32"/>
          <w:szCs w:val="32"/>
        </w:rPr>
        <w:t>GB 2763-2014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标准进行判定，所监测项目全部合格者，判定为“该产品所检项目符合</w:t>
      </w:r>
      <w:r>
        <w:rPr>
          <w:rFonts w:ascii="仿宋_GB2312" w:eastAsia="仿宋_GB2312" w:hAnsi="微软雅黑"/>
          <w:color w:val="333333"/>
          <w:sz w:val="32"/>
          <w:szCs w:val="32"/>
        </w:rPr>
        <w:t>GB2763-2014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要求”；有一项指标不合格者，即判为“该产品不合格”</w:t>
      </w:r>
    </w:p>
    <w:p w:rsidR="00D66FEF" w:rsidRDefault="00D66FEF">
      <w:pPr>
        <w:pStyle w:val="NormalWeb"/>
        <w:shd w:val="clear" w:color="auto" w:fill="FFFFFF"/>
        <w:spacing w:beforeAutospacing="0" w:afterAutospacing="0" w:line="390" w:lineRule="atLeast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、蔬菜水果农药残留快速检测：</w:t>
      </w:r>
      <w:r>
        <w:rPr>
          <w:rFonts w:ascii="仿宋_GB2312" w:eastAsia="仿宋_GB2312" w:hAnsi="微软雅黑"/>
          <w:color w:val="333333"/>
          <w:sz w:val="32"/>
          <w:szCs w:val="32"/>
        </w:rPr>
        <w:t>GB/T5009.199-2003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蔬菜中有机磷和氨基甲酸酣类农药残留量的快速检测。</w:t>
      </w:r>
    </w:p>
    <w:p w:rsidR="00D66FEF" w:rsidRDefault="00D66FEF">
      <w:pPr>
        <w:rPr>
          <w:rFonts w:ascii="仿宋_GB2312" w:eastAsia="仿宋_GB2312"/>
          <w:color w:val="FF0000"/>
          <w:sz w:val="28"/>
          <w:szCs w:val="28"/>
        </w:rPr>
      </w:pPr>
    </w:p>
    <w:p w:rsidR="00D66FEF" w:rsidRDefault="00D66FEF">
      <w:pPr>
        <w:rPr>
          <w:rFonts w:ascii="仿宋_GB2312" w:eastAsia="仿宋_GB2312"/>
          <w:color w:val="FF0000"/>
          <w:sz w:val="28"/>
          <w:szCs w:val="28"/>
        </w:rPr>
      </w:pPr>
    </w:p>
    <w:p w:rsidR="00D66FEF" w:rsidRDefault="00D66FEF">
      <w:pPr>
        <w:rPr>
          <w:rFonts w:ascii="仿宋_GB2312" w:eastAsia="仿宋_GB2312"/>
          <w:color w:val="FF0000"/>
          <w:sz w:val="28"/>
          <w:szCs w:val="28"/>
        </w:rPr>
      </w:pPr>
    </w:p>
    <w:sectPr w:rsidR="00D66FEF" w:rsidSect="00DF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EF" w:rsidRDefault="00D66FEF" w:rsidP="00050F6F">
      <w:r>
        <w:separator/>
      </w:r>
    </w:p>
  </w:endnote>
  <w:endnote w:type="continuationSeparator" w:id="0">
    <w:p w:rsidR="00D66FEF" w:rsidRDefault="00D66FEF" w:rsidP="0005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EF" w:rsidRDefault="00D66FEF" w:rsidP="00050F6F">
      <w:r>
        <w:separator/>
      </w:r>
    </w:p>
  </w:footnote>
  <w:footnote w:type="continuationSeparator" w:id="0">
    <w:p w:rsidR="00D66FEF" w:rsidRDefault="00D66FEF" w:rsidP="00050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A000"/>
    <w:multiLevelType w:val="singleLevel"/>
    <w:tmpl w:val="0227A000"/>
    <w:lvl w:ilvl="0">
      <w:start w:val="9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17D1EB1E"/>
    <w:multiLevelType w:val="singleLevel"/>
    <w:tmpl w:val="17D1EB1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34609E61"/>
    <w:multiLevelType w:val="singleLevel"/>
    <w:tmpl w:val="34609E6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3B208726"/>
    <w:multiLevelType w:val="singleLevel"/>
    <w:tmpl w:val="3B208726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757293AF"/>
    <w:multiLevelType w:val="singleLevel"/>
    <w:tmpl w:val="757293AF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DBE"/>
    <w:rsid w:val="00017EF6"/>
    <w:rsid w:val="0003272E"/>
    <w:rsid w:val="00050F6F"/>
    <w:rsid w:val="000970D0"/>
    <w:rsid w:val="000D1D42"/>
    <w:rsid w:val="001115A8"/>
    <w:rsid w:val="00255BCC"/>
    <w:rsid w:val="002966E2"/>
    <w:rsid w:val="002C69A7"/>
    <w:rsid w:val="00393737"/>
    <w:rsid w:val="004063B5"/>
    <w:rsid w:val="00463ECF"/>
    <w:rsid w:val="00491999"/>
    <w:rsid w:val="004F3317"/>
    <w:rsid w:val="00500B52"/>
    <w:rsid w:val="00576574"/>
    <w:rsid w:val="006251D3"/>
    <w:rsid w:val="00696223"/>
    <w:rsid w:val="006D0E81"/>
    <w:rsid w:val="00786665"/>
    <w:rsid w:val="007D6617"/>
    <w:rsid w:val="007E3C35"/>
    <w:rsid w:val="007F08E1"/>
    <w:rsid w:val="008530D6"/>
    <w:rsid w:val="008A46B2"/>
    <w:rsid w:val="00941A44"/>
    <w:rsid w:val="00976402"/>
    <w:rsid w:val="009B46AA"/>
    <w:rsid w:val="009D635E"/>
    <w:rsid w:val="00A928BF"/>
    <w:rsid w:val="00AF3B4B"/>
    <w:rsid w:val="00B60B2C"/>
    <w:rsid w:val="00C66983"/>
    <w:rsid w:val="00CA4204"/>
    <w:rsid w:val="00CC6F20"/>
    <w:rsid w:val="00D66FEF"/>
    <w:rsid w:val="00D7344E"/>
    <w:rsid w:val="00DC329C"/>
    <w:rsid w:val="00DE6DBE"/>
    <w:rsid w:val="00DF0C4D"/>
    <w:rsid w:val="00E47DB5"/>
    <w:rsid w:val="00FC20C8"/>
    <w:rsid w:val="00FC3ADC"/>
    <w:rsid w:val="087D1D48"/>
    <w:rsid w:val="27A65E0D"/>
    <w:rsid w:val="33DD3C1C"/>
    <w:rsid w:val="5F2F2A6C"/>
    <w:rsid w:val="62A07C97"/>
    <w:rsid w:val="6D3642A1"/>
    <w:rsid w:val="75EB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4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F0C4D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DF0C4D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05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0F6F"/>
    <w:rPr>
      <w:rFonts w:ascii="Calibri" w:hAnsi="Calibri"/>
      <w:kern w:val="2"/>
      <w:sz w:val="18"/>
    </w:rPr>
  </w:style>
  <w:style w:type="paragraph" w:styleId="Footer">
    <w:name w:val="footer"/>
    <w:basedOn w:val="Normal"/>
    <w:link w:val="FooterChar"/>
    <w:uiPriority w:val="99"/>
    <w:rsid w:val="0005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0F6F"/>
    <w:rPr>
      <w:rFonts w:ascii="Calibri" w:hAnsi="Calibri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194</Words>
  <Characters>1109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福州市马尾区农业农村局2019-2021年农产品质量安全监督抽检服务询价函</dc:title>
  <dc:subject/>
  <dc:creator>5LFR83X</dc:creator>
  <cp:keywords/>
  <dc:description/>
  <cp:lastModifiedBy>X</cp:lastModifiedBy>
  <cp:revision>11</cp:revision>
  <cp:lastPrinted>2019-02-28T07:17:00Z</cp:lastPrinted>
  <dcterms:created xsi:type="dcterms:W3CDTF">2019-02-27T07:33:00Z</dcterms:created>
  <dcterms:modified xsi:type="dcterms:W3CDTF">2019-05-23T09:07:00Z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