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白茶蛋白质组测序项目具体要求</w:t>
      </w:r>
    </w:p>
    <w:p>
      <w:pPr>
        <w:numPr>
          <w:ilvl w:val="0"/>
          <w:numId w:val="1"/>
        </w:num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样品组数</w:t>
      </w:r>
    </w:p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3组3重复，共9个样品。</w:t>
      </w:r>
    </w:p>
    <w:p>
      <w:pPr>
        <w:numPr>
          <w:ilvl w:val="0"/>
          <w:numId w:val="2"/>
        </w:num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采用技术</w:t>
      </w:r>
    </w:p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使用TMT技术进行检测。</w:t>
      </w:r>
    </w:p>
    <w:p>
      <w:pPr>
        <w:numPr>
          <w:ilvl w:val="0"/>
          <w:numId w:val="2"/>
        </w:num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具体测序通量要求</w:t>
      </w:r>
    </w:p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检测到的蛋白通量大于5000个，RP分级12级以上。</w:t>
      </w:r>
    </w:p>
    <w:p>
      <w:pPr>
        <w:numPr>
          <w:ilvl w:val="0"/>
          <w:numId w:val="2"/>
        </w:num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项目周期</w:t>
      </w:r>
    </w:p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项目周期时间不超过70天。</w:t>
      </w:r>
    </w:p>
    <w:p>
      <w:pPr>
        <w:spacing w:line="500" w:lineRule="exact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五、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</w:rPr>
        <w:t>服务公司的实验平台要求：</w:t>
      </w:r>
    </w:p>
    <w:p>
      <w:pPr>
        <w:spacing w:line="500" w:lineRule="exact"/>
        <w:ind w:firstLine="560" w:firstLineChars="20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</w:rPr>
        <w:t>1、具有自己独立质谱平台、样品制备实力、生物信息分析。</w:t>
      </w:r>
    </w:p>
    <w:p>
      <w:pPr>
        <w:spacing w:line="500" w:lineRule="exact"/>
        <w:ind w:firstLine="560" w:firstLineChars="20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</w:rPr>
        <w:t>2、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eastAsia="zh-CN"/>
        </w:rPr>
        <w:t>有丰富的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</w:rPr>
        <w:t>茶叶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eastAsia="zh-CN"/>
        </w:rPr>
        <w:t>检测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</w:rPr>
        <w:t>经验，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eastAsia="zh-CN"/>
        </w:rPr>
        <w:t>参与发表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</w:rPr>
        <w:t>二十篇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eastAsia="zh-CN"/>
        </w:rPr>
        <w:t>以上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</w:rPr>
        <w:t>SCI文章（影响因子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</w:rPr>
        <w:t>5分以上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</w:rPr>
        <w:t>。</w:t>
      </w:r>
    </w:p>
    <w:p>
      <w:pPr>
        <w:numPr>
          <w:ilvl w:val="0"/>
          <w:numId w:val="2"/>
        </w:num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项目报告要求</w:t>
      </w:r>
    </w:p>
    <w:p>
      <w:pPr>
        <w:pStyle w:val="10"/>
        <w:widowControl/>
        <w:snapToGrid w:val="0"/>
        <w:spacing w:line="360" w:lineRule="auto"/>
        <w:ind w:firstLine="560"/>
        <w:rPr>
          <w:rFonts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1、预实验报告包括：预实验技术路线及方法、预实验结果（主要包括：蛋白质浓度定量、蛋白质SDS-PAGE胶图、质谱分析参数及结果）及附件（蛋白质鉴定简表）。</w:t>
      </w:r>
    </w:p>
    <w:p>
      <w:pPr>
        <w:pStyle w:val="10"/>
        <w:widowControl/>
        <w:snapToGrid w:val="0"/>
        <w:spacing w:line="360" w:lineRule="auto"/>
        <w:ind w:firstLine="560"/>
        <w:rPr>
          <w:rFonts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2、正式实验报告包括：实验原理及技术路线、实验方法与仪器、QC结果（肽段离子质量偏差分布、肽段离子得分分布、蛋白质丰度比分布）、实验结果（主要包括：质谱分析参数及鉴定结果、差异蛋白质定量分析结果）、附件（主要包括：肽段定量表、蛋白质定量表及蛋白质显著性分析列表）。</w:t>
      </w:r>
    </w:p>
    <w:p>
      <w:pPr>
        <w:pStyle w:val="10"/>
        <w:widowControl/>
        <w:snapToGrid w:val="0"/>
        <w:spacing w:line="360" w:lineRule="auto"/>
        <w:ind w:firstLine="560"/>
        <w:rPr>
          <w:rFonts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3、标准生物信息学报告包括:蛋白质相对分子质量分布、蛋白质等电点分布、肽段序列长度分布、肽段序列覆盖度分布、鉴定肽段数量分布、差异蛋白质火山图、差异蛋白质聚类分析、差异蛋白质GO功能分析、差异蛋白质KEGG通路分析，差异蛋白质GO功能富集分析、差异蛋白质KEGG通路富集分析。PPI互作网络分析、PPI互作网络Module分析、亚细胞定位预测、结构域注释、趋势聚类、COG/KOG注释。</w:t>
      </w:r>
    </w:p>
    <w:p>
      <w:pPr>
        <w:pStyle w:val="10"/>
        <w:widowControl/>
        <w:snapToGrid w:val="0"/>
        <w:spacing w:line="360" w:lineRule="auto"/>
        <w:ind w:firstLine="560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4、原始数据、差异蛋白质的肽段二级质谱图</w:t>
      </w:r>
    </w:p>
    <w:p>
      <w:pPr>
        <w:pStyle w:val="10"/>
        <w:widowControl/>
        <w:snapToGrid w:val="0"/>
        <w:spacing w:line="360" w:lineRule="auto"/>
        <w:ind w:firstLine="560"/>
        <w:rPr>
          <w:rFonts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5、转录组与蛋白组联合分析</w:t>
      </w:r>
    </w:p>
    <w:p>
      <w:pPr>
        <w:spacing w:line="500" w:lineRule="exact"/>
        <w:ind w:firstLine="560" w:firstLineChars="20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</w:rPr>
        <w:t>（1）蛋白组与转录组表达趋势相同基因pathway分析；</w:t>
      </w:r>
    </w:p>
    <w:p>
      <w:pPr>
        <w:spacing w:line="500" w:lineRule="exact"/>
        <w:ind w:firstLine="560" w:firstLineChars="20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</w:rPr>
        <w:t>（2）蛋白组与转录组表达趋势相反基因pathway分析；</w:t>
      </w:r>
    </w:p>
    <w:p>
      <w:pPr>
        <w:spacing w:line="500" w:lineRule="exact"/>
        <w:ind w:firstLine="560" w:firstLineChars="20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</w:rPr>
        <w:t>（3）蛋白组无变化、转录组差异表达基因pathway分析；</w:t>
      </w:r>
    </w:p>
    <w:p>
      <w:pPr>
        <w:spacing w:line="500" w:lineRule="exact"/>
        <w:ind w:firstLine="560" w:firstLineChars="20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</w:rPr>
        <w:t>（4）转录组无变化、蛋白差异表达基因pathway分析；</w:t>
      </w:r>
    </w:p>
    <w:p>
      <w:pPr>
        <w:spacing w:line="500" w:lineRule="exact"/>
        <w:ind w:firstLine="560" w:firstLineChars="20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</w:rPr>
        <w:t>（5）蛋白组与转录组表达模式聚类分析；</w:t>
      </w:r>
    </w:p>
    <w:p>
      <w:pPr>
        <w:spacing w:line="500" w:lineRule="exact"/>
        <w:ind w:firstLine="560" w:firstLineChars="20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</w:rPr>
        <w:t>（6）蛋白组与转录组定性定量相关性分析；</w:t>
      </w:r>
    </w:p>
    <w:p>
      <w:pPr>
        <w:numPr>
          <w:ilvl w:val="0"/>
          <w:numId w:val="2"/>
        </w:num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特殊要求</w:t>
      </w:r>
    </w:p>
    <w:p>
      <w:pPr>
        <w:ind w:firstLine="560" w:firstLineChars="200"/>
        <w:rPr>
          <w:rFonts w:hint="eastAsia"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后期生物信息学分析需要进行转录组与蛋白质组的关联分析，转录组数据由招标单位提供，关联分析的结果需要在最终报告中呈现，服务内容中需要包含转录组与蛋白组关联分析。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付款方式：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验收合格后，在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singl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 xml:space="preserve">月内不存在质量问题的前提下，支付合同总额的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single"/>
          <w:lang w:val="en-US" w:eastAsia="zh-CN"/>
        </w:rPr>
        <w:t>100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single"/>
          <w:lang w:eastAsia="zh-CN"/>
        </w:rPr>
        <w:t xml:space="preserve"> %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。履约保证金：乙方在签订政府采购合同前三日内应向甲方缴纳合同总金额的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single"/>
          <w:lang w:eastAsia="zh-CN"/>
        </w:rPr>
        <w:t xml:space="preserve">  %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（根据合同总金额大小在2%~5%之间取值）（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元*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 xml:space="preserve">%=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元，大写金额：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single"/>
          <w:lang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元）作为履约保证金，该履约保证金于设备验收合格后自动转为质量保证金，质量保证金将在质保期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u w:val="single"/>
          <w:lang w:val="en-US" w:eastAsia="zh-CN"/>
        </w:rPr>
        <w:t>(1个月)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结束后且乙方无违约的前提下无息退还。</w:t>
      </w:r>
    </w:p>
    <w:p>
      <w:pPr>
        <w:ind w:firstLine="560" w:firstLineChars="200"/>
        <w:rPr>
          <w:rFonts w:asciiTheme="minorEastAsia" w:hAnsiTheme="minorEastAsia" w:cstheme="minorEastAsia"/>
          <w:color w:val="00000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080490"/>
    <w:multiLevelType w:val="singleLevel"/>
    <w:tmpl w:val="ED080490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7883FDC3"/>
    <w:multiLevelType w:val="singleLevel"/>
    <w:tmpl w:val="7883FDC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995E86"/>
    <w:rsid w:val="00002280"/>
    <w:rsid w:val="004F09C4"/>
    <w:rsid w:val="00560BA9"/>
    <w:rsid w:val="007062EB"/>
    <w:rsid w:val="008877D2"/>
    <w:rsid w:val="00BA4443"/>
    <w:rsid w:val="00CA0162"/>
    <w:rsid w:val="00CE23FA"/>
    <w:rsid w:val="02995E86"/>
    <w:rsid w:val="03B41908"/>
    <w:rsid w:val="04B23F10"/>
    <w:rsid w:val="0A93646E"/>
    <w:rsid w:val="0C10037F"/>
    <w:rsid w:val="0EA32ABA"/>
    <w:rsid w:val="187B2455"/>
    <w:rsid w:val="199A6FE4"/>
    <w:rsid w:val="19BD7A47"/>
    <w:rsid w:val="1A1A6B0D"/>
    <w:rsid w:val="1CB97A0E"/>
    <w:rsid w:val="1FF6266F"/>
    <w:rsid w:val="273C7358"/>
    <w:rsid w:val="278A61D4"/>
    <w:rsid w:val="3143628E"/>
    <w:rsid w:val="326E0295"/>
    <w:rsid w:val="34BF69F1"/>
    <w:rsid w:val="35C84618"/>
    <w:rsid w:val="36736CC9"/>
    <w:rsid w:val="4634271B"/>
    <w:rsid w:val="493B6951"/>
    <w:rsid w:val="4D0D2FEA"/>
    <w:rsid w:val="4D8144E9"/>
    <w:rsid w:val="4DF3294D"/>
    <w:rsid w:val="50CF3D50"/>
    <w:rsid w:val="556D70B2"/>
    <w:rsid w:val="55AF159E"/>
    <w:rsid w:val="5A8C0CBA"/>
    <w:rsid w:val="698E4E29"/>
    <w:rsid w:val="771A06F3"/>
    <w:rsid w:val="78AC3D26"/>
    <w:rsid w:val="7B250162"/>
    <w:rsid w:val="7FCF03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qFormat/>
    <w:uiPriority w:val="0"/>
    <w:rPr>
      <w:b/>
      <w:bCs/>
    </w:r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1">
    <w:name w:val="页眉 Char"/>
    <w:basedOn w:val="7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文字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主题 Char"/>
    <w:basedOn w:val="13"/>
    <w:link w:val="2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5">
    <w:name w:val="批注框文本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143</Words>
  <Characters>821</Characters>
  <Lines>6</Lines>
  <Paragraphs>1</Paragraphs>
  <TotalTime>4</TotalTime>
  <ScaleCrop>false</ScaleCrop>
  <LinksUpToDate>false</LinksUpToDate>
  <CharactersWithSpaces>963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2018-10-23T03:01:00Z</dcterms:created>
  <dc:creator>白羊是我，狼也是我</dc:creator>
  <cp:lastModifiedBy>小老爷们</cp:lastModifiedBy>
  <dcterms:modified xsi:type="dcterms:W3CDTF">2018-11-30T07:41:01Z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