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35" w:rsidRDefault="004A2335" w:rsidP="004A2335">
      <w:pPr>
        <w:spacing w:line="500" w:lineRule="exact"/>
        <w:ind w:firstLineChars="200" w:firstLine="480"/>
        <w:jc w:val="left"/>
        <w:rPr>
          <w:rFonts w:ascii="宋体" w:hAnsi="宋体"/>
          <w:sz w:val="24"/>
        </w:rPr>
      </w:pPr>
      <w:r>
        <w:rPr>
          <w:rFonts w:ascii="宋体" w:hAnsi="宋体" w:hint="eastAsia"/>
          <w:sz w:val="24"/>
        </w:rPr>
        <w:t>技术服务要求</w:t>
      </w:r>
    </w:p>
    <w:p w:rsidR="004A2335" w:rsidRDefault="004A2335" w:rsidP="004A2335">
      <w:pPr>
        <w:spacing w:line="500" w:lineRule="exact"/>
        <w:ind w:firstLineChars="200" w:firstLine="480"/>
        <w:jc w:val="left"/>
        <w:rPr>
          <w:rFonts w:ascii="宋体" w:hAnsi="宋体"/>
          <w:sz w:val="24"/>
        </w:rPr>
      </w:pPr>
      <w:r w:rsidRPr="004F1630">
        <w:rPr>
          <w:rFonts w:ascii="宋体" w:hAnsi="宋体"/>
          <w:sz w:val="24"/>
        </w:rPr>
        <w:t>1</w:t>
      </w:r>
      <w:r>
        <w:rPr>
          <w:rFonts w:ascii="宋体" w:hAnsi="宋体" w:hint="eastAsia"/>
          <w:sz w:val="24"/>
        </w:rPr>
        <w:t>、</w:t>
      </w:r>
      <w:r w:rsidRPr="004F1630">
        <w:rPr>
          <w:rFonts w:ascii="宋体" w:hAnsi="宋体"/>
          <w:sz w:val="24"/>
        </w:rPr>
        <w:t>维护范围</w:t>
      </w:r>
    </w:p>
    <w:tbl>
      <w:tblPr>
        <w:tblW w:w="0" w:type="auto"/>
        <w:tblLayout w:type="fixed"/>
        <w:tblCellMar>
          <w:top w:w="15" w:type="dxa"/>
          <w:left w:w="15" w:type="dxa"/>
          <w:bottom w:w="15" w:type="dxa"/>
          <w:right w:w="15" w:type="dxa"/>
        </w:tblCellMar>
        <w:tblLook w:val="0000"/>
      </w:tblPr>
      <w:tblGrid>
        <w:gridCol w:w="546"/>
        <w:gridCol w:w="797"/>
        <w:gridCol w:w="617"/>
        <w:gridCol w:w="450"/>
        <w:gridCol w:w="450"/>
        <w:gridCol w:w="614"/>
        <w:gridCol w:w="986"/>
        <w:gridCol w:w="5104"/>
      </w:tblGrid>
      <w:tr w:rsidR="004A2335" w:rsidRPr="009C0E23" w:rsidTr="0087653A">
        <w:trPr>
          <w:trHeight w:val="567"/>
        </w:trPr>
        <w:tc>
          <w:tcPr>
            <w:tcW w:w="9564" w:type="dxa"/>
            <w:gridSpan w:val="8"/>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widowControl/>
              <w:jc w:val="center"/>
              <w:textAlignment w:val="center"/>
              <w:rPr>
                <w:rFonts w:ascii="宋体" w:hAnsi="宋体" w:cs="仿宋"/>
                <w:b/>
                <w:color w:val="000000"/>
                <w:sz w:val="24"/>
              </w:rPr>
            </w:pPr>
            <w:r w:rsidRPr="009C0E23">
              <w:rPr>
                <w:rFonts w:ascii="宋体" w:hAnsi="宋体" w:cs="仿宋" w:hint="eastAsia"/>
                <w:b/>
                <w:color w:val="000000"/>
                <w:kern w:val="0"/>
                <w:sz w:val="24"/>
                <w:lang/>
              </w:rPr>
              <w:t>系统功能列表</w:t>
            </w:r>
          </w:p>
        </w:tc>
      </w:tr>
      <w:tr w:rsidR="004A2335" w:rsidRPr="009C0E23" w:rsidTr="0087653A">
        <w:trPr>
          <w:trHeight w:val="567"/>
        </w:trPr>
        <w:tc>
          <w:tcPr>
            <w:tcW w:w="546" w:type="dxa"/>
            <w:tcBorders>
              <w:top w:val="single" w:sz="4" w:space="0" w:color="auto"/>
              <w:left w:val="single" w:sz="4" w:space="0" w:color="auto"/>
              <w:bottom w:val="single" w:sz="4" w:space="0" w:color="auto"/>
              <w:right w:val="single" w:sz="4" w:space="0" w:color="auto"/>
            </w:tcBorders>
            <w:vAlign w:val="center"/>
          </w:tcPr>
          <w:p w:rsidR="004A2335" w:rsidRPr="009C0E23" w:rsidRDefault="004A2335" w:rsidP="0087653A">
            <w:pPr>
              <w:widowControl/>
              <w:spacing w:line="400" w:lineRule="exact"/>
              <w:jc w:val="center"/>
              <w:textAlignment w:val="center"/>
              <w:rPr>
                <w:rFonts w:ascii="宋体" w:hAnsi="宋体" w:cs="仿宋"/>
                <w:color w:val="000000"/>
                <w:sz w:val="24"/>
              </w:rPr>
            </w:pPr>
            <w:r w:rsidRPr="009C0E23">
              <w:rPr>
                <w:rFonts w:ascii="宋体" w:hAnsi="宋体" w:cs="仿宋" w:hint="eastAsia"/>
                <w:color w:val="000000"/>
                <w:kern w:val="0"/>
                <w:sz w:val="24"/>
                <w:lang/>
              </w:rPr>
              <w:t>序号</w:t>
            </w:r>
          </w:p>
        </w:tc>
        <w:tc>
          <w:tcPr>
            <w:tcW w:w="797" w:type="dxa"/>
            <w:tcBorders>
              <w:top w:val="single" w:sz="4" w:space="0" w:color="auto"/>
              <w:left w:val="single" w:sz="4" w:space="0" w:color="auto"/>
              <w:bottom w:val="single" w:sz="4" w:space="0" w:color="auto"/>
              <w:right w:val="single" w:sz="4" w:space="0" w:color="auto"/>
            </w:tcBorders>
            <w:vAlign w:val="center"/>
          </w:tcPr>
          <w:p w:rsidR="004A2335" w:rsidRPr="009C0E23" w:rsidRDefault="004A2335" w:rsidP="0087653A">
            <w:pPr>
              <w:widowControl/>
              <w:spacing w:line="400" w:lineRule="exact"/>
              <w:jc w:val="center"/>
              <w:textAlignment w:val="center"/>
              <w:rPr>
                <w:rFonts w:ascii="宋体" w:hAnsi="宋体" w:cs="仿宋"/>
                <w:color w:val="000000"/>
                <w:sz w:val="24"/>
              </w:rPr>
            </w:pPr>
            <w:r w:rsidRPr="009C0E23">
              <w:rPr>
                <w:rFonts w:ascii="宋体" w:hAnsi="宋体" w:cs="仿宋" w:hint="eastAsia"/>
                <w:color w:val="000000"/>
                <w:kern w:val="0"/>
                <w:sz w:val="24"/>
                <w:lang/>
              </w:rPr>
              <w:t>子系统</w:t>
            </w:r>
          </w:p>
        </w:tc>
        <w:tc>
          <w:tcPr>
            <w:tcW w:w="3117" w:type="dxa"/>
            <w:gridSpan w:val="5"/>
            <w:tcBorders>
              <w:top w:val="single" w:sz="4" w:space="0" w:color="000000"/>
              <w:left w:val="single" w:sz="4" w:space="0" w:color="auto"/>
              <w:bottom w:val="single" w:sz="4" w:space="0" w:color="000000"/>
              <w:right w:val="single" w:sz="4" w:space="0" w:color="000000"/>
            </w:tcBorders>
            <w:vAlign w:val="center"/>
          </w:tcPr>
          <w:p w:rsidR="004A2335" w:rsidRPr="009C0E23" w:rsidRDefault="004A2335" w:rsidP="0087653A">
            <w:pPr>
              <w:widowControl/>
              <w:spacing w:line="400" w:lineRule="exact"/>
              <w:jc w:val="center"/>
              <w:textAlignment w:val="center"/>
              <w:rPr>
                <w:rFonts w:ascii="宋体" w:hAnsi="宋体" w:cs="仿宋"/>
                <w:color w:val="000000"/>
                <w:sz w:val="24"/>
              </w:rPr>
            </w:pPr>
            <w:r w:rsidRPr="009C0E23">
              <w:rPr>
                <w:rFonts w:ascii="宋体" w:hAnsi="宋体" w:cs="仿宋" w:hint="eastAsia"/>
                <w:color w:val="000000"/>
                <w:kern w:val="0"/>
                <w:sz w:val="24"/>
                <w:lang/>
              </w:rPr>
              <w:t>功能</w:t>
            </w:r>
          </w:p>
        </w:tc>
        <w:tc>
          <w:tcPr>
            <w:tcW w:w="5104" w:type="dxa"/>
            <w:tcBorders>
              <w:top w:val="single" w:sz="4" w:space="0" w:color="000000"/>
              <w:bottom w:val="single" w:sz="4" w:space="0" w:color="000000"/>
              <w:right w:val="single" w:sz="4" w:space="0" w:color="000000"/>
            </w:tcBorders>
            <w:vAlign w:val="center"/>
          </w:tcPr>
          <w:p w:rsidR="004A2335" w:rsidRPr="009C0E23" w:rsidRDefault="004A2335" w:rsidP="0087653A">
            <w:pPr>
              <w:widowControl/>
              <w:spacing w:line="400" w:lineRule="exact"/>
              <w:jc w:val="center"/>
              <w:textAlignment w:val="center"/>
              <w:rPr>
                <w:rFonts w:ascii="宋体" w:hAnsi="宋体" w:cs="仿宋"/>
                <w:color w:val="000000"/>
                <w:sz w:val="24"/>
              </w:rPr>
            </w:pPr>
            <w:r w:rsidRPr="009C0E23">
              <w:rPr>
                <w:rFonts w:ascii="宋体" w:hAnsi="宋体" w:cs="仿宋" w:hint="eastAsia"/>
                <w:color w:val="000000"/>
                <w:kern w:val="0"/>
                <w:sz w:val="24"/>
                <w:lang/>
              </w:rPr>
              <w:t>描述</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widowControl/>
              <w:spacing w:line="400" w:lineRule="exact"/>
              <w:jc w:val="center"/>
              <w:rPr>
                <w:rFonts w:ascii="宋体" w:hAnsi="宋体"/>
                <w:color w:val="000000"/>
                <w:sz w:val="24"/>
              </w:rPr>
            </w:pPr>
            <w:r w:rsidRPr="009C0E23">
              <w:rPr>
                <w:rFonts w:ascii="宋体" w:hAnsi="宋体" w:hint="eastAsia"/>
                <w:color w:val="000000"/>
                <w:sz w:val="24"/>
              </w:rPr>
              <w:t>1</w:t>
            </w:r>
          </w:p>
        </w:tc>
        <w:tc>
          <w:tcPr>
            <w:tcW w:w="797" w:type="dxa"/>
            <w:vMerge w:val="restart"/>
            <w:tcBorders>
              <w:top w:val="single" w:sz="4" w:space="0" w:color="000000"/>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门户系统</w:t>
            </w: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系统首页</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日期与时间</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显示系统当前日期与时间。</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登录信息</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显示当前用户部门、个人等信息。</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通知通告</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展示系统发布的通知通告。</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资源监控</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日记查询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提供系统登录、查询、操作等日记倒查功能。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数据量统计</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提供资源库中资源表的数据量统计查询。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索引情况</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提供资源库中资源表索引使用情况统计。</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7</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云搜索</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资源检索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提供快速查找资源表的功能。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8</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精确查询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通过输入的关键字进行匹配搜索。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9</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模糊查询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通过输入的关键字进行智能分析搜索。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10</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资源检索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提供快速查找资源表的功能。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11</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提供简单查询功能。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12</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历史查询</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查询最近历史查询。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13</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更多条件</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这里提供资源表所有的字段，可以自定义转换为查询条件以供查询使用。</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14</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数据资源管理</w:t>
            </w: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元数据管理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配置资源表</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提供资源表配置功能，包括：数据源注册、资源表注册。</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15</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字典标准化</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提供字典标准化管理功能。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16</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配置数据源</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提供数据源管理功能。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17</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本地查询配置管理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资源配置管理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提供资源配置管理功能。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18</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资源分组管理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提供资源分组管理功能。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19</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关联关系管理</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提供关联关系管理功能。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20</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用户管理</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用户</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提供用户管理功能。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21</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900" w:type="dxa"/>
            <w:gridSpan w:val="2"/>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角色</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提供角色管理和授权管理功能。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22</w:t>
            </w:r>
          </w:p>
        </w:tc>
        <w:tc>
          <w:tcPr>
            <w:tcW w:w="797" w:type="dxa"/>
            <w:vMerge/>
            <w:tcBorders>
              <w:left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检索日志</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提供系统日记查询功能。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23</w:t>
            </w:r>
          </w:p>
        </w:tc>
        <w:tc>
          <w:tcPr>
            <w:tcW w:w="797" w:type="dxa"/>
            <w:vMerge/>
            <w:tcBorders>
              <w:left w:val="single" w:sz="4" w:space="0" w:color="000000"/>
              <w:bottom w:val="single" w:sz="4" w:space="0" w:color="000000"/>
              <w:right w:val="single" w:sz="4" w:space="0" w:color="000000"/>
            </w:tcBorders>
            <w:shd w:val="clear" w:color="auto" w:fill="auto"/>
            <w:vAlign w:val="center"/>
          </w:tcPr>
          <w:p w:rsidR="004A2335" w:rsidRPr="009C0E23" w:rsidRDefault="004A2335" w:rsidP="0087653A">
            <w:pPr>
              <w:spacing w:line="400" w:lineRule="exact"/>
              <w:jc w:val="center"/>
              <w:rPr>
                <w:rFonts w:ascii="宋体" w:hAnsi="宋体"/>
                <w:sz w:val="24"/>
              </w:rPr>
            </w:pPr>
          </w:p>
        </w:tc>
        <w:tc>
          <w:tcPr>
            <w:tcW w:w="617" w:type="dxa"/>
            <w:vMerge/>
            <w:tcBorders>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通知通告</w:t>
            </w:r>
          </w:p>
        </w:tc>
        <w:tc>
          <w:tcPr>
            <w:tcW w:w="51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提供通知通告管理功能。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24</w:t>
            </w:r>
          </w:p>
        </w:tc>
        <w:tc>
          <w:tcPr>
            <w:tcW w:w="797" w:type="dxa"/>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综合查</w:t>
            </w:r>
            <w:r w:rsidRPr="009C0E23">
              <w:rPr>
                <w:rFonts w:ascii="宋体" w:hAnsi="宋体" w:hint="eastAsia"/>
                <w:sz w:val="24"/>
              </w:rPr>
              <w:lastRenderedPageBreak/>
              <w:t>询</w:t>
            </w: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lastRenderedPageBreak/>
              <w:t>简单查询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提供人、案、物、证、线、场所等信息在所涉及</w:t>
            </w:r>
            <w:r w:rsidRPr="009C0E23">
              <w:rPr>
                <w:rFonts w:ascii="宋体" w:hAnsi="宋体" w:hint="eastAsia"/>
                <w:sz w:val="24"/>
              </w:rPr>
              <w:lastRenderedPageBreak/>
              <w:t>的内容中进行查询。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lastRenderedPageBreak/>
              <w:t>25</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要素查询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提供按照“五要素”的分类原则来组织查询，为人员、案/事件、物品、组织机构、地点单位等信息的分类分别配置每类要素的查询条件。</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26</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关联查询</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查询结果关联</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bCs/>
                <w:sz w:val="24"/>
              </w:rPr>
              <w:t>通过对人、物、事、地、组织五要素的关联关系，</w:t>
            </w:r>
            <w:r w:rsidRPr="009C0E23">
              <w:rPr>
                <w:rFonts w:ascii="宋体" w:hAnsi="宋体" w:hint="eastAsia"/>
                <w:bCs/>
                <w:sz w:val="24"/>
              </w:rPr>
              <w:t>对公安资源库的信息进行</w:t>
            </w:r>
            <w:r w:rsidRPr="009C0E23">
              <w:rPr>
                <w:rFonts w:ascii="宋体" w:hAnsi="宋体"/>
                <w:bCs/>
                <w:sz w:val="24"/>
              </w:rPr>
              <w:t>关联</w:t>
            </w:r>
            <w:r w:rsidRPr="009C0E23">
              <w:rPr>
                <w:rFonts w:ascii="宋体" w:hAnsi="宋体" w:hint="eastAsia"/>
                <w:bCs/>
                <w:sz w:val="24"/>
              </w:rPr>
              <w:t>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27</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扩展信息查询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bCs/>
                <w:sz w:val="24"/>
              </w:rPr>
              <w:t>根据查询的信息，与其他平台采集的信息通过系统提供的关联关系进行查询。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28</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单业务查询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提供进行单一业务资源查询功能。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29</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查询权限控制</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提供数据查询权限控制。</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30</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警情撒点分析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数据上图。</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31</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案件撒点分析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数据上图。</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32</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案件时空分析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数据上图并提供轨迹连线分析。</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33</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人员轨迹分析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通过单业务查询功能，对区域情报重点人员，高危人员，刑嫌人员等各类人员的各类活动轨迹。</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34</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车辆轨迹分析</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通过单业务查询功能，对查询出的具体车辆结果进行动态展示车辆在不同时间，不同空间的连线轨迹。</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35</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全文检索子系统</w:t>
            </w:r>
          </w:p>
        </w:tc>
        <w:tc>
          <w:tcPr>
            <w:tcW w:w="2050" w:type="dxa"/>
            <w:gridSpan w:val="3"/>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搜索引擎</w:t>
            </w:r>
          </w:p>
        </w:tc>
        <w:tc>
          <w:tcPr>
            <w:tcW w:w="5104" w:type="dxa"/>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配备高性能多线程智能检索引擎，支持大量并发用户同时进行检索访问。</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36</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用户管理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实现平台对使用用户的统一管理。用户信息来源于省厅警综系统用户并保持一致、给用户授予某种权限、取消用户某种权限等功能。该功能可以保证系统的安全性，确保信息不会被非法用户所获取。</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37</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权限管理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权限的管理是对系统内容、模块、数据资源等权限的设定，为了保证系统的安全和管理的全面性，以及系统维护的方便性，系统权限的管理将贯穿整个系统各个方面。</w:t>
            </w:r>
          </w:p>
        </w:tc>
      </w:tr>
      <w:tr w:rsidR="004A2335" w:rsidRPr="009C0E23" w:rsidTr="0087653A">
        <w:tc>
          <w:tcPr>
            <w:tcW w:w="546"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38</w:t>
            </w:r>
          </w:p>
        </w:tc>
        <w:tc>
          <w:tcPr>
            <w:tcW w:w="797" w:type="dxa"/>
            <w:vMerge/>
            <w:tcBorders>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组织机构管理</w:t>
            </w:r>
          </w:p>
        </w:tc>
        <w:tc>
          <w:tcPr>
            <w:tcW w:w="5104"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以对部门、处室、所队的组织机构进行设置和管理，其中组织机构是指福州市公安局已有的组织结构。</w:t>
            </w:r>
          </w:p>
        </w:tc>
      </w:tr>
      <w:tr w:rsidR="004A2335" w:rsidRPr="009C0E23" w:rsidTr="0087653A">
        <w:tc>
          <w:tcPr>
            <w:tcW w:w="546" w:type="dxa"/>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39</w:t>
            </w:r>
          </w:p>
        </w:tc>
        <w:tc>
          <w:tcPr>
            <w:tcW w:w="797" w:type="dxa"/>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2050" w:type="dxa"/>
            <w:gridSpan w:val="3"/>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r w:rsidRPr="009C0E23">
              <w:rPr>
                <w:rFonts w:ascii="宋体" w:hAnsi="宋体" w:hint="eastAsia"/>
                <w:sz w:val="24"/>
              </w:rPr>
              <w:t>角色管理</w:t>
            </w:r>
          </w:p>
        </w:tc>
        <w:tc>
          <w:tcPr>
            <w:tcW w:w="5104" w:type="dxa"/>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r w:rsidRPr="009C0E23">
              <w:rPr>
                <w:rFonts w:ascii="宋体" w:hAnsi="宋体" w:hint="eastAsia"/>
                <w:sz w:val="24"/>
              </w:rPr>
              <w:t>管理员可以在此为管理角色信息，可以新增角色</w:t>
            </w:r>
            <w:r w:rsidRPr="009C0E23">
              <w:rPr>
                <w:rFonts w:ascii="宋体" w:hAnsi="宋体" w:hint="eastAsia"/>
                <w:sz w:val="24"/>
              </w:rPr>
              <w:lastRenderedPageBreak/>
              <w:t>信息的用户信息，还可以对角色进行菜单和功能授权等。</w:t>
            </w:r>
          </w:p>
        </w:tc>
      </w:tr>
      <w:tr w:rsidR="004A2335" w:rsidRPr="009C0E23" w:rsidTr="0087653A">
        <w:tc>
          <w:tcPr>
            <w:tcW w:w="546"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lastRenderedPageBreak/>
              <w:t>40</w:t>
            </w:r>
          </w:p>
        </w:tc>
        <w:tc>
          <w:tcPr>
            <w:tcW w:w="797" w:type="dxa"/>
            <w:vMerge/>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参数配置</w:t>
            </w:r>
          </w:p>
        </w:tc>
        <w:tc>
          <w:tcPr>
            <w:tcW w:w="5104"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包括系统栏目、关联查询、全文检索的基本参数设置，包括资源表的设置，表字段的各种参数、字典设置及描述信息等。系统前端的简表、详表显示、定制或设置系统的运行参数，支持对集成的业务系统的配置管理。</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41</w:t>
            </w:r>
          </w:p>
        </w:tc>
        <w:tc>
          <w:tcPr>
            <w:tcW w:w="797" w:type="dxa"/>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应用支撑系统</w:t>
            </w:r>
          </w:p>
        </w:tc>
        <w:tc>
          <w:tcPr>
            <w:tcW w:w="1067"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元数据管理</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资源描述</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展现资源的基本描述信息,如：资源名称、所属数据源、资源类型、所属区域、资源等级。</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42</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提供信息资源的存储和使用管理方面的信息。如资源配置管理、资源分组管理、关联关系管理等。</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43</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查询检索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支持用户发现资源的能力，即利用元数据提供数据分类、数据内容、数据质量等方面的信息，通过资源分组、关联关系的检索为用户提供多层次、多途径的检索体系。</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44</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资源描述</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按主题</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指按照业务系统的不同，分不同的业务系统资源信息描述。</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45</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按要素</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指按照要素分类的不同，对不同要素的资源信息描述。</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46</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按资源对象</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指按照资源对象分类的不同，对不同来源的资源对象的资源信息描述。</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47</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资源标准配置</w:t>
            </w: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标准管理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实现对标准的字典信息进行管理与维护，配置出统一规范的字典信息。</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48</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字典对照管理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实现对各业务系统中字典信息与元数据管理的字典标准信息进行字典信息对照，记录两者之间的对应关系信息。</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49</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2050" w:type="dxa"/>
            <w:gridSpan w:val="3"/>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源字典管理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实现对原始的字典信息进行管理与维护，记录字典来源的系统与原始的字典记录信息。</w:t>
            </w:r>
          </w:p>
        </w:tc>
      </w:tr>
      <w:tr w:rsidR="004A2335" w:rsidRPr="009C0E23" w:rsidTr="0087653A">
        <w:tc>
          <w:tcPr>
            <w:tcW w:w="546"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50</w:t>
            </w:r>
          </w:p>
        </w:tc>
        <w:tc>
          <w:tcPr>
            <w:tcW w:w="797" w:type="dxa"/>
            <w:vMerge/>
            <w:tcBorders>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val="restart"/>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资源配置</w:t>
            </w:r>
          </w:p>
        </w:tc>
        <w:tc>
          <w:tcPr>
            <w:tcW w:w="2050" w:type="dxa"/>
            <w:gridSpan w:val="3"/>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数据源配置</w:t>
            </w:r>
          </w:p>
        </w:tc>
        <w:tc>
          <w:tcPr>
            <w:tcW w:w="5104"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数据源配置是指定义获取数据的数据源，以便从指定的数据源中获取数据。数据源定义包含以下要素：数据库名称，数据库类型，数据库用户名，数据库密码，数据库连接字符串。</w:t>
            </w:r>
          </w:p>
        </w:tc>
      </w:tr>
      <w:tr w:rsidR="004A2335" w:rsidRPr="009C0E23" w:rsidTr="0087653A">
        <w:tc>
          <w:tcPr>
            <w:tcW w:w="546" w:type="dxa"/>
            <w:tcBorders>
              <w:top w:val="single" w:sz="4" w:space="0" w:color="auto"/>
              <w:left w:val="single" w:sz="4" w:space="0" w:color="auto"/>
              <w:bottom w:val="single" w:sz="4" w:space="0" w:color="auto"/>
              <w:right w:val="single" w:sz="4" w:space="0" w:color="auto"/>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51</w:t>
            </w:r>
          </w:p>
        </w:tc>
        <w:tc>
          <w:tcPr>
            <w:tcW w:w="797" w:type="dxa"/>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r w:rsidRPr="009C0E23">
              <w:rPr>
                <w:rFonts w:ascii="宋体" w:hAnsi="宋体" w:hint="eastAsia"/>
                <w:sz w:val="24"/>
              </w:rPr>
              <w:t>定义配置</w:t>
            </w:r>
          </w:p>
        </w:tc>
        <w:tc>
          <w:tcPr>
            <w:tcW w:w="986" w:type="dxa"/>
            <w:tcBorders>
              <w:top w:val="single" w:sz="4" w:space="0" w:color="auto"/>
              <w:left w:val="single" w:sz="4" w:space="0" w:color="auto"/>
              <w:bottom w:val="single" w:sz="4" w:space="0" w:color="auto"/>
              <w:right w:val="single" w:sz="4" w:space="0" w:color="auto"/>
            </w:tcBorders>
          </w:tcPr>
          <w:p w:rsidR="004A2335" w:rsidRPr="009C0E23" w:rsidRDefault="004A2335" w:rsidP="0087653A">
            <w:pPr>
              <w:wordWrap w:val="0"/>
              <w:spacing w:line="400" w:lineRule="exact"/>
              <w:rPr>
                <w:rFonts w:ascii="宋体" w:hAnsi="宋体"/>
                <w:sz w:val="24"/>
              </w:rPr>
            </w:pPr>
            <w:r w:rsidRPr="009C0E23">
              <w:rPr>
                <w:rFonts w:ascii="宋体" w:hAnsi="宋体" w:hint="eastAsia"/>
                <w:sz w:val="24"/>
              </w:rPr>
              <w:t>资源定</w:t>
            </w:r>
            <w:r w:rsidRPr="009C0E23">
              <w:rPr>
                <w:rFonts w:ascii="宋体" w:hAnsi="宋体" w:hint="eastAsia"/>
                <w:sz w:val="24"/>
              </w:rPr>
              <w:lastRenderedPageBreak/>
              <w:t>义</w:t>
            </w:r>
          </w:p>
        </w:tc>
        <w:tc>
          <w:tcPr>
            <w:tcW w:w="5104" w:type="dxa"/>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r w:rsidRPr="009C0E23">
              <w:rPr>
                <w:rFonts w:ascii="宋体" w:hAnsi="宋体" w:hint="eastAsia"/>
                <w:sz w:val="24"/>
              </w:rPr>
              <w:lastRenderedPageBreak/>
              <w:t>资源是对数据的一种归类，这种归类可以是业务</w:t>
            </w:r>
            <w:r w:rsidRPr="009C0E23">
              <w:rPr>
                <w:rFonts w:ascii="宋体" w:hAnsi="宋体" w:hint="eastAsia"/>
                <w:sz w:val="24"/>
              </w:rPr>
              <w:lastRenderedPageBreak/>
              <w:t>上的(如“案事件”)，也可以是使用上的(如“一站式查询”)，表示资源表的集合，资源定义包括以下要素：资源信息名称，资源信息类型(表示资源来自于何处，如本地数据库，外部资源等)，资源使用类型(表示资源使用的方式，如入口资源，内部资源等)。</w:t>
            </w:r>
          </w:p>
        </w:tc>
      </w:tr>
      <w:tr w:rsidR="004A2335" w:rsidRPr="009C0E23" w:rsidTr="0087653A">
        <w:tc>
          <w:tcPr>
            <w:tcW w:w="546"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lastRenderedPageBreak/>
              <w:t>52</w:t>
            </w:r>
          </w:p>
        </w:tc>
        <w:tc>
          <w:tcPr>
            <w:tcW w:w="797" w:type="dxa"/>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主题定义</w:t>
            </w:r>
          </w:p>
        </w:tc>
        <w:tc>
          <w:tcPr>
            <w:tcW w:w="5104"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主题是对数据所包含的共有属性的定义，如境外人员信息，嫌疑人信息，它们共有的属性就是人员信息，因此将这两种信息划分为“人员主题”。目前主题就是指四要素(人，案，物，机构)。主题定义包含主题名称、主体编码、备注等</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53</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语义定义</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语义是同一信息项下的各表不同的字段有相同的含义，将其抽象出来表示信息项的内容描述(如：在同一信息项中的表A和表B，表A的字段“曾用名”和表B的字段“中英文名”都对应语义“姓名”)。语义定义包括以下要素：关联标识名、字段标识类型(如字符型，日期型等)、备注等。</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54</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元数据发布</w:t>
            </w: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发布信息项目</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选择需要发布的信息项目后，进行发布，即将该信息项目发布到前台进行查询。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55</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停止发布信息项目</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选择需要停止发布的信息项目后，该信息项目发布取消可以在前台进行查询。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56</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元数据查询</w:t>
            </w: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按资源查询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提供已资源为入口的元数据信息查询。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57</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按主题查询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提供已主题为入口的元数据信息查询。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58</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按数据对象查询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以资源表为基础的元数据信息查询，通过资源表配置，查询资源表的字段信息和统计信息。</w:t>
            </w:r>
          </w:p>
        </w:tc>
      </w:tr>
      <w:tr w:rsidR="004A2335" w:rsidRPr="009C0E23" w:rsidTr="0087653A">
        <w:tc>
          <w:tcPr>
            <w:tcW w:w="546"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59</w:t>
            </w:r>
          </w:p>
        </w:tc>
        <w:tc>
          <w:tcPr>
            <w:tcW w:w="797" w:type="dxa"/>
            <w:vMerge/>
            <w:tcBorders>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val="restart"/>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元数据检测</w:t>
            </w:r>
          </w:p>
        </w:tc>
        <w:tc>
          <w:tcPr>
            <w:tcW w:w="986"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数据抽取工具</w:t>
            </w:r>
          </w:p>
        </w:tc>
        <w:tc>
          <w:tcPr>
            <w:tcW w:w="5104" w:type="dxa"/>
            <w:tcBorders>
              <w:top w:val="single" w:sz="4" w:space="0" w:color="000000"/>
              <w:left w:val="single" w:sz="4" w:space="0" w:color="000000"/>
              <w:bottom w:val="single" w:sz="4" w:space="0" w:color="auto"/>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数据抽取工具主要用于实现公安业务数据与社会业务数据的数据抽取与整合，最终抽取整合后的存放于综合资源库。</w:t>
            </w:r>
          </w:p>
        </w:tc>
      </w:tr>
      <w:tr w:rsidR="004A2335" w:rsidRPr="009C0E23" w:rsidTr="0087653A">
        <w:tc>
          <w:tcPr>
            <w:tcW w:w="546" w:type="dxa"/>
            <w:tcBorders>
              <w:top w:val="single" w:sz="4" w:space="0" w:color="auto"/>
              <w:left w:val="single" w:sz="4" w:space="0" w:color="auto"/>
              <w:bottom w:val="single" w:sz="4" w:space="0" w:color="auto"/>
              <w:right w:val="single" w:sz="4" w:space="0" w:color="auto"/>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60</w:t>
            </w:r>
          </w:p>
        </w:tc>
        <w:tc>
          <w:tcPr>
            <w:tcW w:w="797" w:type="dxa"/>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1067" w:type="dxa"/>
            <w:gridSpan w:val="2"/>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1064" w:type="dxa"/>
            <w:gridSpan w:val="2"/>
            <w:vMerge/>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数据整</w:t>
            </w:r>
            <w:r w:rsidRPr="009C0E23">
              <w:rPr>
                <w:rFonts w:ascii="宋体" w:hAnsi="宋体" w:hint="eastAsia"/>
                <w:sz w:val="24"/>
              </w:rPr>
              <w:lastRenderedPageBreak/>
              <w:t>合工具</w:t>
            </w:r>
          </w:p>
        </w:tc>
        <w:tc>
          <w:tcPr>
            <w:tcW w:w="5104" w:type="dxa"/>
            <w:tcBorders>
              <w:top w:val="single" w:sz="4" w:space="0" w:color="auto"/>
              <w:left w:val="single" w:sz="4" w:space="0" w:color="auto"/>
              <w:bottom w:val="single" w:sz="4" w:space="0" w:color="auto"/>
              <w:right w:val="single" w:sz="4" w:space="0" w:color="auto"/>
            </w:tcBorders>
          </w:tcPr>
          <w:p w:rsidR="004A2335" w:rsidRPr="009C0E23" w:rsidRDefault="004A2335" w:rsidP="0087653A">
            <w:pPr>
              <w:spacing w:line="400" w:lineRule="exact"/>
              <w:rPr>
                <w:rFonts w:ascii="宋体" w:hAnsi="宋体"/>
                <w:sz w:val="24"/>
              </w:rPr>
            </w:pPr>
            <w:r w:rsidRPr="009C0E23">
              <w:rPr>
                <w:rFonts w:ascii="宋体" w:hAnsi="宋体" w:hint="eastAsia"/>
                <w:sz w:val="24"/>
              </w:rPr>
              <w:lastRenderedPageBreak/>
              <w:t>数据整合器负责将公安内网数据和公安外网数据</w:t>
            </w:r>
            <w:r w:rsidRPr="009C0E23">
              <w:rPr>
                <w:rFonts w:ascii="宋体" w:hAnsi="宋体" w:hint="eastAsia"/>
                <w:sz w:val="24"/>
              </w:rPr>
              <w:lastRenderedPageBreak/>
              <w:t>进行清洗、转换，并按照规定的数据标准和格式进行重组和分类存储，为对外提供信息服务整理数据</w:t>
            </w:r>
          </w:p>
        </w:tc>
      </w:tr>
      <w:tr w:rsidR="004A2335" w:rsidRPr="009C0E23" w:rsidTr="0087653A">
        <w:tc>
          <w:tcPr>
            <w:tcW w:w="546"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lastRenderedPageBreak/>
              <w:t>61</w:t>
            </w:r>
          </w:p>
        </w:tc>
        <w:tc>
          <w:tcPr>
            <w:tcW w:w="797" w:type="dxa"/>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top w:val="single" w:sz="4" w:space="0" w:color="auto"/>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数据抽取</w:t>
            </w:r>
          </w:p>
        </w:tc>
        <w:tc>
          <w:tcPr>
            <w:tcW w:w="5104" w:type="dxa"/>
            <w:tcBorders>
              <w:top w:val="single" w:sz="4" w:space="0" w:color="auto"/>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数据抽取是指按照一定的格式要求，将各类数据源的数据抽取到数据缓存层。</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62</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数据清洗</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数据清洗目的是为了保证前后一致地格式化和使用某一字段或相关的字段群。在这种变换中，要检查的是字段或字段组的实际内容而不仅是存储格式。</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63</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数据映射</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数据整合工具，对采集平台抽取的源数据结构和对应的目标数据库表进行扫描，扫描之后，在Repository(元数据库)中就会生成与被扫描对象结构一致的对象，在源表字段和目标表字段之间根据转换的需要，建立映射关系。之后定义的转移规则和对象描述都建立在这些对象上。</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64</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数据转换</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对数据清洗完成后，依据转换规则，对业务数据进行转换。</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65</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数据加载</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通过数据转换后，转换程序将整理后的数据转入信息数据中心。</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66</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7"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1064" w:type="dxa"/>
            <w:gridSpan w:val="2"/>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转换调度</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数据的转换调度实现对数据从源数据库到目标数据库的抽取、转换和加载功能。数据的转换调度可以让用户自定义各种转换任务之间执行的先后顺序，数据的批量装载。</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67</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数据库运行监控</w:t>
            </w:r>
          </w:p>
        </w:tc>
        <w:tc>
          <w:tcPr>
            <w:tcW w:w="5104" w:type="dxa"/>
            <w:vMerge w:val="restart"/>
            <w:tcBorders>
              <w:top w:val="single" w:sz="4" w:space="0" w:color="000000"/>
              <w:left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实时生成数据库运行状态监控统计报表，包括以下三张报表：回话情况监控、表空间监控、失效对象监控</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68</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数据库性能监控</w:t>
            </w:r>
          </w:p>
        </w:tc>
        <w:tc>
          <w:tcPr>
            <w:tcW w:w="5104" w:type="dxa"/>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69</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数据资源监控</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实现对数据库中的数据资源及表信息进行监控的功能，通过查询数据库中的相应表中的相关资源信息，从而掌握各个单位的数据资源信息,主要包括每类资源的数据量总体情况、详细情况、更新情况、数据质量情况等。</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t>70</w:t>
            </w:r>
          </w:p>
        </w:tc>
        <w:tc>
          <w:tcPr>
            <w:tcW w:w="797" w:type="dxa"/>
            <w:vMerge/>
            <w:tcBorders>
              <w:left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数据传输监控</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监控与基础库相关的数据传输情况，主要包括数据传输是否正常、实体整合情况、数据共享情况，</w:t>
            </w:r>
            <w:r w:rsidRPr="009C0E23">
              <w:rPr>
                <w:rFonts w:ascii="宋体" w:hAnsi="宋体" w:hint="eastAsia"/>
                <w:sz w:val="24"/>
              </w:rPr>
              <w:lastRenderedPageBreak/>
              <w:t>生成更新情况报表，并通过发送短信进行告警。</w:t>
            </w:r>
          </w:p>
        </w:tc>
      </w:tr>
      <w:tr w:rsidR="004A2335" w:rsidRPr="009C0E23" w:rsidTr="0087653A">
        <w:tc>
          <w:tcPr>
            <w:tcW w:w="546"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color w:val="000000"/>
                <w:sz w:val="24"/>
              </w:rPr>
            </w:pPr>
            <w:r w:rsidRPr="009C0E23">
              <w:rPr>
                <w:rFonts w:ascii="宋体" w:hAnsi="宋体" w:hint="eastAsia"/>
                <w:color w:val="000000"/>
                <w:sz w:val="24"/>
              </w:rPr>
              <w:lastRenderedPageBreak/>
              <w:t>71</w:t>
            </w:r>
          </w:p>
        </w:tc>
        <w:tc>
          <w:tcPr>
            <w:tcW w:w="797" w:type="dxa"/>
            <w:vMerge/>
            <w:tcBorders>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p>
        </w:tc>
        <w:tc>
          <w:tcPr>
            <w:tcW w:w="3117" w:type="dxa"/>
            <w:gridSpan w:val="5"/>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center"/>
              <w:rPr>
                <w:rFonts w:ascii="宋体" w:hAnsi="宋体"/>
                <w:sz w:val="24"/>
              </w:rPr>
            </w:pPr>
            <w:r w:rsidRPr="009C0E23">
              <w:rPr>
                <w:rFonts w:ascii="宋体" w:hAnsi="宋体" w:hint="eastAsia"/>
                <w:sz w:val="24"/>
              </w:rPr>
              <w:t>异常处理</w:t>
            </w:r>
          </w:p>
        </w:tc>
        <w:tc>
          <w:tcPr>
            <w:tcW w:w="5104" w:type="dxa"/>
            <w:tcBorders>
              <w:top w:val="single" w:sz="4" w:space="0" w:color="000000"/>
              <w:left w:val="single" w:sz="4" w:space="0" w:color="000000"/>
              <w:bottom w:val="single" w:sz="4" w:space="0" w:color="000000"/>
              <w:right w:val="single" w:sz="4" w:space="0" w:color="000000"/>
            </w:tcBorders>
            <w:vAlign w:val="center"/>
          </w:tcPr>
          <w:p w:rsidR="004A2335" w:rsidRPr="009C0E23" w:rsidRDefault="004A2335" w:rsidP="0087653A">
            <w:pPr>
              <w:spacing w:line="400" w:lineRule="exact"/>
              <w:jc w:val="left"/>
              <w:rPr>
                <w:rFonts w:ascii="宋体" w:hAnsi="宋体"/>
                <w:sz w:val="24"/>
              </w:rPr>
            </w:pPr>
            <w:r w:rsidRPr="009C0E23">
              <w:rPr>
                <w:rFonts w:ascii="宋体" w:hAnsi="宋体" w:hint="eastAsia"/>
                <w:sz w:val="24"/>
              </w:rPr>
              <w:t>监控数据共享过程中的异常情况，包括共享数据、频率、任务调度，支持短信发送告警信息。</w:t>
            </w:r>
          </w:p>
        </w:tc>
      </w:tr>
    </w:tbl>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2</w:t>
      </w:r>
      <w:r>
        <w:rPr>
          <w:rFonts w:ascii="宋体" w:hAnsi="宋体" w:hint="eastAsia"/>
          <w:sz w:val="24"/>
        </w:rPr>
        <w:t>、</w:t>
      </w:r>
      <w:r w:rsidRPr="004F1630">
        <w:rPr>
          <w:rFonts w:ascii="宋体" w:hAnsi="宋体"/>
          <w:sz w:val="24"/>
        </w:rPr>
        <w:t>服务内容</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2.1在线服务</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通过市局开设意见反馈平台，借助公安内部网络解答和解决全市民警在线上报的问题。</w:t>
      </w:r>
    </w:p>
    <w:p w:rsidR="004A2335" w:rsidRPr="004F1630" w:rsidRDefault="004A2335" w:rsidP="004A2335">
      <w:pPr>
        <w:spacing w:line="500" w:lineRule="exact"/>
        <w:ind w:firstLineChars="200" w:firstLine="480"/>
        <w:jc w:val="left"/>
        <w:rPr>
          <w:rFonts w:ascii="宋体" w:hAnsi="宋体"/>
          <w:sz w:val="24"/>
        </w:rPr>
      </w:pPr>
      <w:r>
        <w:rPr>
          <w:rFonts w:ascii="宋体" w:hAnsi="宋体"/>
          <w:sz w:val="24"/>
        </w:rPr>
        <w:t>2.2</w:t>
      </w:r>
      <w:r w:rsidRPr="004F1630">
        <w:rPr>
          <w:rFonts w:ascii="宋体" w:hAnsi="宋体"/>
          <w:sz w:val="24"/>
        </w:rPr>
        <w:t>咨询/培训服务</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参与用户组织的业务交流会议，协助用户进行跨部门的业务沟通、协调服务。</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配合用户制定培训计划、培训教材、培训反馈表。</w:t>
      </w:r>
    </w:p>
    <w:p w:rsidR="004A2335" w:rsidRPr="004F1630" w:rsidRDefault="004A2335" w:rsidP="004A2335">
      <w:pPr>
        <w:spacing w:line="500" w:lineRule="exact"/>
        <w:ind w:firstLineChars="200" w:firstLine="480"/>
        <w:jc w:val="left"/>
        <w:rPr>
          <w:rFonts w:ascii="宋体" w:hAnsi="宋体"/>
          <w:sz w:val="24"/>
        </w:rPr>
      </w:pPr>
      <w:r>
        <w:rPr>
          <w:rFonts w:ascii="宋体" w:hAnsi="宋体"/>
          <w:sz w:val="24"/>
        </w:rPr>
        <w:t>2.3</w:t>
      </w:r>
      <w:r w:rsidRPr="004F1630">
        <w:rPr>
          <w:rFonts w:ascii="宋体" w:hAnsi="宋体"/>
          <w:sz w:val="24"/>
        </w:rPr>
        <w:t>系统管理优化</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协助对系统用户的梳理和管理。包括定期清理死账号、批量初始化密码等。</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协助对用户角色划分进行规划、梳理以及对角色权限的规划和管理。包括根据各警种或专项行为要求批量创建查询统计角色，并按要求对角色进行功能授权和菜单授权。</w:t>
      </w:r>
    </w:p>
    <w:p w:rsidR="004A2335" w:rsidRPr="004F1630" w:rsidRDefault="004A2335" w:rsidP="004A2335">
      <w:pPr>
        <w:spacing w:line="500" w:lineRule="exact"/>
        <w:ind w:firstLineChars="200" w:firstLine="480"/>
        <w:jc w:val="left"/>
        <w:rPr>
          <w:rFonts w:ascii="宋体" w:hAnsi="宋体"/>
          <w:sz w:val="24"/>
        </w:rPr>
      </w:pPr>
      <w:r>
        <w:rPr>
          <w:rFonts w:ascii="宋体" w:hAnsi="宋体"/>
          <w:sz w:val="24"/>
        </w:rPr>
        <w:t>2.4</w:t>
      </w:r>
      <w:r w:rsidRPr="004F1630">
        <w:rPr>
          <w:rFonts w:ascii="宋体" w:hAnsi="宋体"/>
          <w:sz w:val="24"/>
        </w:rPr>
        <w:t>系统运行实时监控</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安排专人每天定时对监控平台的数据库、中间件、应用、接口等系统预警或短信预警的信息进行响应及处理。分析预警信息是否为系统级预警，如果是即电话与用户进行沟通确认并处理，如果不是即提交监控平台开发团队进行排查处理。</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对于系统级的预警信息，维护人员经过初步分析后，如果是系统缺陷，即上报公司进行缺陷修复，如果是重大事件，需在</w:t>
      </w:r>
      <w:r w:rsidRPr="004F1630">
        <w:rPr>
          <w:rFonts w:ascii="宋体" w:hAnsi="宋体"/>
          <w:sz w:val="24"/>
        </w:rPr>
        <w:t>30分钟内上报公司主管部门副经理进行处理。</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对于是用户硬件环境或网络环境导致的预警，维护人员与用户沟通协调后完成后，在监控平台记录处理结果，并对预警信息进行关闭。</w:t>
      </w:r>
    </w:p>
    <w:p w:rsidR="004A2335" w:rsidRPr="004F1630" w:rsidRDefault="004A2335" w:rsidP="004A2335">
      <w:pPr>
        <w:spacing w:line="500" w:lineRule="exact"/>
        <w:ind w:firstLineChars="200" w:firstLine="480"/>
        <w:jc w:val="left"/>
        <w:rPr>
          <w:rFonts w:ascii="宋体" w:hAnsi="宋体"/>
          <w:sz w:val="24"/>
        </w:rPr>
      </w:pPr>
      <w:r>
        <w:rPr>
          <w:rFonts w:ascii="宋体" w:hAnsi="宋体"/>
          <w:sz w:val="24"/>
        </w:rPr>
        <w:t>2.5</w:t>
      </w:r>
      <w:r w:rsidRPr="004F1630">
        <w:rPr>
          <w:rFonts w:ascii="宋体" w:hAnsi="宋体"/>
          <w:sz w:val="24"/>
        </w:rPr>
        <w:t>日常巡检</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安排专人每日对系统数据库、应用及接口的运行情况进行巡检。</w:t>
      </w:r>
    </w:p>
    <w:p w:rsidR="004A2335" w:rsidRPr="004F1630" w:rsidRDefault="004A2335" w:rsidP="004A2335">
      <w:pPr>
        <w:spacing w:line="500" w:lineRule="exact"/>
        <w:ind w:firstLineChars="200" w:firstLine="480"/>
        <w:jc w:val="left"/>
        <w:rPr>
          <w:rFonts w:ascii="宋体" w:hAnsi="宋体"/>
          <w:sz w:val="24"/>
        </w:rPr>
      </w:pPr>
      <w:r>
        <w:rPr>
          <w:rFonts w:ascii="宋体" w:hAnsi="宋体" w:hint="eastAsia"/>
          <w:sz w:val="24"/>
        </w:rPr>
        <w:t>2.5.1</w:t>
      </w:r>
      <w:r w:rsidRPr="004F1630">
        <w:rPr>
          <w:rFonts w:ascii="宋体" w:hAnsi="宋体"/>
          <w:sz w:val="24"/>
        </w:rPr>
        <w:t>数据库：巡检福州市公安局缓冲库、标准库。</w:t>
      </w:r>
    </w:p>
    <w:p w:rsidR="004A2335" w:rsidRPr="004F1630" w:rsidRDefault="004A2335" w:rsidP="004A2335">
      <w:pPr>
        <w:spacing w:line="500" w:lineRule="exact"/>
        <w:ind w:firstLineChars="200" w:firstLine="480"/>
        <w:jc w:val="left"/>
        <w:rPr>
          <w:rFonts w:ascii="宋体" w:hAnsi="宋体"/>
          <w:sz w:val="24"/>
        </w:rPr>
      </w:pPr>
      <w:r>
        <w:rPr>
          <w:rFonts w:ascii="宋体" w:hAnsi="宋体" w:hint="eastAsia"/>
          <w:sz w:val="24"/>
        </w:rPr>
        <w:t>2.5.</w:t>
      </w:r>
      <w:r w:rsidRPr="004F1630">
        <w:rPr>
          <w:rFonts w:ascii="宋体" w:hAnsi="宋体"/>
          <w:sz w:val="24"/>
        </w:rPr>
        <w:t>2应用：巡检全市25个应用，包括云搜索8个、综合查询2个、批量</w:t>
      </w:r>
      <w:r w:rsidRPr="004F1630">
        <w:rPr>
          <w:rFonts w:ascii="宋体" w:hAnsi="宋体"/>
          <w:sz w:val="24"/>
        </w:rPr>
        <w:lastRenderedPageBreak/>
        <w:t>查询1个、请求服务2个、短信服务1个、</w:t>
      </w:r>
      <w:proofErr w:type="spellStart"/>
      <w:r w:rsidRPr="004F1630">
        <w:rPr>
          <w:rFonts w:ascii="宋体" w:hAnsi="宋体"/>
          <w:sz w:val="24"/>
        </w:rPr>
        <w:t>etl</w:t>
      </w:r>
      <w:proofErr w:type="spellEnd"/>
      <w:r w:rsidRPr="004F1630">
        <w:rPr>
          <w:rFonts w:ascii="宋体" w:hAnsi="宋体"/>
          <w:sz w:val="24"/>
        </w:rPr>
        <w:t>抽取工具1个、总线数据文件解析应用10个。</w:t>
      </w:r>
    </w:p>
    <w:p w:rsidR="004A2335" w:rsidRPr="004F1630" w:rsidRDefault="004A2335" w:rsidP="004A2335">
      <w:pPr>
        <w:spacing w:line="500" w:lineRule="exact"/>
        <w:ind w:firstLineChars="200" w:firstLine="480"/>
        <w:jc w:val="left"/>
        <w:rPr>
          <w:rFonts w:ascii="宋体" w:hAnsi="宋体"/>
          <w:sz w:val="24"/>
        </w:rPr>
      </w:pPr>
      <w:r>
        <w:rPr>
          <w:rFonts w:ascii="宋体" w:hAnsi="宋体" w:hint="eastAsia"/>
          <w:sz w:val="24"/>
        </w:rPr>
        <w:t>2.5.3</w:t>
      </w:r>
      <w:r w:rsidRPr="004F1630">
        <w:rPr>
          <w:rFonts w:ascii="宋体" w:hAnsi="宋体"/>
          <w:sz w:val="24"/>
        </w:rPr>
        <w:t>接口：巡检福州数办人员核查比对接口、其他部门数据共享接口、机房监控报警接口、短信平台接口。</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对巡检结果进行跟踪、处理和记录，每月初将上月巡检结果形成报告，并提交市局相关领导签字确认。</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2.6数据维护支持</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处理市局用户转交的数据维护、数据比对分析、用户机构调整、数据统计、数据对接、接口调试等。</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2.7用户和机构维护</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根据市局要求</w:t>
      </w:r>
      <w:r>
        <w:rPr>
          <w:rFonts w:ascii="宋体" w:hAnsi="宋体" w:hint="eastAsia"/>
          <w:sz w:val="24"/>
        </w:rPr>
        <w:t>(</w:t>
      </w:r>
      <w:r w:rsidRPr="004F1630">
        <w:rPr>
          <w:rFonts w:ascii="宋体" w:hAnsi="宋体" w:hint="eastAsia"/>
          <w:sz w:val="24"/>
        </w:rPr>
        <w:t>如区划调整或新增机构、用户</w:t>
      </w:r>
      <w:r>
        <w:rPr>
          <w:rFonts w:ascii="宋体" w:hAnsi="宋体" w:hint="eastAsia"/>
          <w:sz w:val="24"/>
        </w:rPr>
        <w:t>)</w:t>
      </w:r>
      <w:r w:rsidRPr="004F1630">
        <w:rPr>
          <w:rFonts w:ascii="宋体" w:hAnsi="宋体" w:hint="eastAsia"/>
          <w:sz w:val="24"/>
        </w:rPr>
        <w:t>，以市局人事信息为准，自动更新新增警员信息；人工维护为辅，协助市局人事调动和权限分配。</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2.8统计分析支持</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根据市局有关部门考核和汇报的需要，配合用户在系统数据库做一些特殊报表的统计，根据业务要求，分析数据的变化趋势。例如分析五区八县中小学生数据、在逃关系数据、五城区适龄儿童统计、闽侯农村经济组织成员分析、</w:t>
      </w:r>
      <w:r w:rsidRPr="004F1630">
        <w:rPr>
          <w:rFonts w:ascii="宋体" w:hAnsi="宋体"/>
          <w:sz w:val="24"/>
        </w:rPr>
        <w:t>518扒窃人员照片导出、五城区17至23男名单、4至18新迁入常口分析、人口抽样统计、福州数办导出数据等等。</w:t>
      </w:r>
    </w:p>
    <w:p w:rsidR="004A2335" w:rsidRPr="004F1630" w:rsidRDefault="004A2335" w:rsidP="004A2335">
      <w:pPr>
        <w:spacing w:line="500" w:lineRule="exact"/>
        <w:ind w:firstLineChars="200" w:firstLine="480"/>
        <w:jc w:val="left"/>
        <w:rPr>
          <w:rFonts w:ascii="宋体" w:hAnsi="宋体"/>
          <w:sz w:val="24"/>
        </w:rPr>
      </w:pPr>
      <w:bookmarkStart w:id="0" w:name="_GoBack"/>
      <w:bookmarkEnd w:id="0"/>
      <w:r w:rsidRPr="004F1630">
        <w:rPr>
          <w:rFonts w:ascii="宋体" w:hAnsi="宋体"/>
          <w:sz w:val="24"/>
        </w:rPr>
        <w:t>3</w:t>
      </w:r>
      <w:r>
        <w:rPr>
          <w:rFonts w:ascii="宋体" w:hAnsi="宋体" w:hint="eastAsia"/>
          <w:sz w:val="24"/>
        </w:rPr>
        <w:t>、</w:t>
      </w:r>
      <w:r w:rsidRPr="004F1630">
        <w:rPr>
          <w:rFonts w:ascii="宋体" w:hAnsi="宋体"/>
          <w:sz w:val="24"/>
        </w:rPr>
        <w:t>服务人员</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hint="eastAsia"/>
          <w:sz w:val="24"/>
        </w:rPr>
        <w:t>用户正常上班时间，提供</w:t>
      </w:r>
      <w:r w:rsidRPr="004F1630">
        <w:rPr>
          <w:rFonts w:ascii="宋体" w:hAnsi="宋体"/>
          <w:sz w:val="24"/>
        </w:rPr>
        <w:t>1人进行日常巡检及维护。</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4</w:t>
      </w:r>
      <w:r>
        <w:rPr>
          <w:rFonts w:ascii="宋体" w:hAnsi="宋体" w:hint="eastAsia"/>
          <w:sz w:val="24"/>
        </w:rPr>
        <w:t>、服务期限</w:t>
      </w:r>
    </w:p>
    <w:p w:rsidR="004A2335" w:rsidRPr="004F1630" w:rsidRDefault="004A2335" w:rsidP="004A2335">
      <w:pPr>
        <w:spacing w:line="500" w:lineRule="exact"/>
        <w:ind w:firstLineChars="200" w:firstLine="480"/>
        <w:jc w:val="left"/>
        <w:rPr>
          <w:rFonts w:ascii="宋体" w:hAnsi="宋体"/>
          <w:sz w:val="24"/>
        </w:rPr>
      </w:pPr>
      <w:r>
        <w:rPr>
          <w:rFonts w:ascii="宋体" w:hAnsi="宋体" w:hint="eastAsia"/>
          <w:sz w:val="24"/>
        </w:rPr>
        <w:t>1</w:t>
      </w:r>
      <w:r w:rsidRPr="004F1630">
        <w:rPr>
          <w:rFonts w:ascii="宋体" w:hAnsi="宋体"/>
          <w:sz w:val="24"/>
        </w:rPr>
        <w:t>年</w:t>
      </w:r>
      <w:r>
        <w:rPr>
          <w:rFonts w:ascii="宋体" w:hAnsi="宋体"/>
          <w:sz w:val="24"/>
        </w:rPr>
        <w:t>(</w:t>
      </w:r>
      <w:r w:rsidRPr="004F1630">
        <w:rPr>
          <w:rFonts w:ascii="宋体" w:hAnsi="宋体"/>
          <w:sz w:val="24"/>
        </w:rPr>
        <w:t>12个自然月</w:t>
      </w:r>
      <w:r>
        <w:rPr>
          <w:rFonts w:ascii="宋体" w:hAnsi="宋体"/>
          <w:sz w:val="24"/>
        </w:rPr>
        <w:t>)</w:t>
      </w:r>
      <w:r w:rsidRPr="004F1630">
        <w:rPr>
          <w:rFonts w:ascii="宋体" w:hAnsi="宋体"/>
          <w:sz w:val="24"/>
        </w:rPr>
        <w:t>。</w:t>
      </w:r>
    </w:p>
    <w:p w:rsidR="004A2335" w:rsidRPr="004F1630" w:rsidRDefault="004A2335" w:rsidP="004A2335">
      <w:pPr>
        <w:spacing w:line="500" w:lineRule="exact"/>
        <w:ind w:firstLineChars="200" w:firstLine="480"/>
        <w:jc w:val="left"/>
        <w:rPr>
          <w:rFonts w:ascii="宋体" w:hAnsi="宋体"/>
          <w:sz w:val="24"/>
        </w:rPr>
      </w:pPr>
      <w:r w:rsidRPr="004F1630">
        <w:rPr>
          <w:rFonts w:ascii="宋体" w:hAnsi="宋体"/>
          <w:sz w:val="24"/>
        </w:rPr>
        <w:t>5</w:t>
      </w:r>
      <w:r>
        <w:rPr>
          <w:rFonts w:ascii="宋体" w:hAnsi="宋体" w:hint="eastAsia"/>
          <w:sz w:val="24"/>
        </w:rPr>
        <w:t>、</w:t>
      </w:r>
      <w:r w:rsidRPr="004F1630">
        <w:rPr>
          <w:rFonts w:ascii="宋体" w:hAnsi="宋体"/>
          <w:sz w:val="24"/>
        </w:rPr>
        <w:t>服务方式</w:t>
      </w:r>
    </w:p>
    <w:p w:rsidR="00EB1167" w:rsidRDefault="004A2335" w:rsidP="004A2335">
      <w:r w:rsidRPr="004F1630">
        <w:rPr>
          <w:rFonts w:ascii="宋体" w:hAnsi="宋体" w:hint="eastAsia"/>
          <w:sz w:val="24"/>
        </w:rPr>
        <w:t>提供全年</w:t>
      </w:r>
      <w:r w:rsidRPr="004F1630">
        <w:rPr>
          <w:rFonts w:ascii="宋体" w:hAnsi="宋体"/>
          <w:sz w:val="24"/>
        </w:rPr>
        <w:t>7×8小时电话技术支持服务。出现系统故障时，要求立即响应，必须在1小时内到达用户故障现场。</w:t>
      </w:r>
    </w:p>
    <w:sectPr w:rsidR="00EB1167" w:rsidSect="00933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6D" w:rsidRDefault="00AB3F6D" w:rsidP="003B4C8B">
      <w:r>
        <w:separator/>
      </w:r>
    </w:p>
  </w:endnote>
  <w:endnote w:type="continuationSeparator" w:id="0">
    <w:p w:rsidR="00AB3F6D" w:rsidRDefault="00AB3F6D" w:rsidP="003B4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6D" w:rsidRDefault="00AB3F6D" w:rsidP="003B4C8B">
      <w:r>
        <w:separator/>
      </w:r>
    </w:p>
  </w:footnote>
  <w:footnote w:type="continuationSeparator" w:id="0">
    <w:p w:rsidR="00AB3F6D" w:rsidRDefault="00AB3F6D" w:rsidP="003B4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335"/>
    <w:rsid w:val="003B4C8B"/>
    <w:rsid w:val="004A2335"/>
    <w:rsid w:val="009315AF"/>
    <w:rsid w:val="00933258"/>
    <w:rsid w:val="00AB3F6D"/>
    <w:rsid w:val="00E33EAB"/>
    <w:rsid w:val="00EB1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35"/>
    <w:pPr>
      <w:widowControl w:val="0"/>
      <w:jc w:val="both"/>
    </w:pPr>
    <w:rPr>
      <w:rFonts w:ascii="黑体" w:eastAsia="宋体" w:hAnsi="黑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C8B"/>
    <w:rPr>
      <w:rFonts w:ascii="黑体" w:eastAsia="宋体" w:hAnsi="黑体" w:cs="Times New Roman"/>
      <w:sz w:val="18"/>
      <w:szCs w:val="18"/>
    </w:rPr>
  </w:style>
  <w:style w:type="paragraph" w:styleId="a4">
    <w:name w:val="footer"/>
    <w:basedOn w:val="a"/>
    <w:link w:val="Char0"/>
    <w:uiPriority w:val="99"/>
    <w:unhideWhenUsed/>
    <w:rsid w:val="003B4C8B"/>
    <w:pPr>
      <w:tabs>
        <w:tab w:val="center" w:pos="4153"/>
        <w:tab w:val="right" w:pos="8306"/>
      </w:tabs>
      <w:snapToGrid w:val="0"/>
      <w:jc w:val="left"/>
    </w:pPr>
    <w:rPr>
      <w:sz w:val="18"/>
      <w:szCs w:val="18"/>
    </w:rPr>
  </w:style>
  <w:style w:type="character" w:customStyle="1" w:styleId="Char0">
    <w:name w:val="页脚 Char"/>
    <w:basedOn w:val="a0"/>
    <w:link w:val="a4"/>
    <w:uiPriority w:val="99"/>
    <w:rsid w:val="003B4C8B"/>
    <w:rPr>
      <w:rFonts w:ascii="黑体" w:eastAsia="宋体" w:hAnsi="黑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35"/>
    <w:pPr>
      <w:widowControl w:val="0"/>
      <w:jc w:val="both"/>
    </w:pPr>
    <w:rPr>
      <w:rFonts w:ascii="黑体" w:eastAsia="宋体" w:hAnsi="黑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4C8B"/>
    <w:rPr>
      <w:rFonts w:ascii="黑体" w:eastAsia="宋体" w:hAnsi="黑体" w:cs="Times New Roman"/>
      <w:sz w:val="18"/>
      <w:szCs w:val="18"/>
    </w:rPr>
  </w:style>
  <w:style w:type="paragraph" w:styleId="a4">
    <w:name w:val="footer"/>
    <w:basedOn w:val="a"/>
    <w:link w:val="Char0"/>
    <w:uiPriority w:val="99"/>
    <w:unhideWhenUsed/>
    <w:rsid w:val="003B4C8B"/>
    <w:pPr>
      <w:tabs>
        <w:tab w:val="center" w:pos="4153"/>
        <w:tab w:val="right" w:pos="8306"/>
      </w:tabs>
      <w:snapToGrid w:val="0"/>
      <w:jc w:val="left"/>
    </w:pPr>
    <w:rPr>
      <w:sz w:val="18"/>
      <w:szCs w:val="18"/>
    </w:rPr>
  </w:style>
  <w:style w:type="character" w:customStyle="1" w:styleId="Char0">
    <w:name w:val="页脚 Char"/>
    <w:basedOn w:val="a0"/>
    <w:link w:val="a4"/>
    <w:uiPriority w:val="99"/>
    <w:rsid w:val="003B4C8B"/>
    <w:rPr>
      <w:rFonts w:ascii="黑体" w:eastAsia="宋体" w:hAnsi="黑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fzgalin</cp:lastModifiedBy>
  <cp:revision>2</cp:revision>
  <dcterms:created xsi:type="dcterms:W3CDTF">2018-07-03T08:34:00Z</dcterms:created>
  <dcterms:modified xsi:type="dcterms:W3CDTF">2018-07-03T08:34:00Z</dcterms:modified>
</cp:coreProperties>
</file>