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0A" w:rsidRPr="00CB4135" w:rsidRDefault="00883C0A" w:rsidP="00AF69AF">
      <w:pPr>
        <w:adjustRightInd w:val="0"/>
        <w:snapToGrid w:val="0"/>
        <w:spacing w:beforeLines="50" w:before="156"/>
        <w:jc w:val="center"/>
        <w:rPr>
          <w:rFonts w:ascii="??_GB2312"/>
          <w:b/>
          <w:sz w:val="36"/>
          <w:szCs w:val="44"/>
        </w:rPr>
      </w:pPr>
      <w:r w:rsidRPr="00201733">
        <w:rPr>
          <w:rFonts w:ascii="??_GB2312" w:eastAsia="Times New Roman"/>
          <w:b/>
          <w:sz w:val="36"/>
          <w:szCs w:val="44"/>
        </w:rPr>
        <w:t>海峡青年交流营地临时二次供水暨热水系统清洗外包服务</w:t>
      </w:r>
      <w:r>
        <w:rPr>
          <w:rFonts w:ascii="??_GB2312" w:hint="eastAsia"/>
          <w:b/>
          <w:sz w:val="36"/>
          <w:szCs w:val="44"/>
        </w:rPr>
        <w:t>项目</w:t>
      </w:r>
      <w:r w:rsidR="00DC71A9">
        <w:rPr>
          <w:rFonts w:ascii="??_GB2312" w:hint="eastAsia"/>
          <w:b/>
          <w:sz w:val="36"/>
          <w:szCs w:val="44"/>
        </w:rPr>
        <w:t>采购内容及要求</w:t>
      </w:r>
    </w:p>
    <w:p w:rsidR="00883C0A" w:rsidRPr="00201733" w:rsidRDefault="00883C0A" w:rsidP="00AF69AF">
      <w:pPr>
        <w:snapToGrid w:val="0"/>
        <w:spacing w:beforeLines="50" w:before="156"/>
        <w:jc w:val="center"/>
        <w:rPr>
          <w:rFonts w:ascii="黑体" w:eastAsia="黑体"/>
          <w:b/>
          <w:sz w:val="30"/>
          <w:szCs w:val="30"/>
        </w:rPr>
      </w:pPr>
    </w:p>
    <w:p w:rsidR="00883C0A" w:rsidRPr="00201733" w:rsidRDefault="00883C0A" w:rsidP="00AF69AF">
      <w:pPr>
        <w:snapToGrid w:val="0"/>
        <w:spacing w:beforeLines="50" w:before="156"/>
        <w:outlineLvl w:val="0"/>
        <w:rPr>
          <w:rFonts w:ascii="仿宋" w:eastAsia="仿宋" w:hAnsi="仿宋" w:cs="仿宋"/>
          <w:b/>
          <w:bCs/>
          <w:sz w:val="28"/>
          <w:szCs w:val="28"/>
        </w:rPr>
      </w:pPr>
      <w:r w:rsidRPr="00201733">
        <w:rPr>
          <w:rFonts w:ascii="仿宋" w:eastAsia="仿宋" w:hAnsi="仿宋" w:cs="仿宋" w:hint="eastAsia"/>
          <w:b/>
          <w:bCs/>
          <w:sz w:val="28"/>
          <w:szCs w:val="28"/>
        </w:rPr>
        <w:t>一、清洗范围</w:t>
      </w:r>
    </w:p>
    <w:p w:rsidR="00883C0A" w:rsidRPr="00201733" w:rsidRDefault="00883C0A" w:rsidP="00AF69AF">
      <w:pPr>
        <w:adjustRightInd w:val="0"/>
        <w:snapToGrid w:val="0"/>
        <w:spacing w:beforeLines="50" w:before="156"/>
        <w:ind w:left="120" w:firstLineChars="200" w:firstLine="480"/>
        <w:rPr>
          <w:rFonts w:ascii="华文仿宋" w:eastAsia="华文仿宋" w:hAnsi="华文仿宋" w:cs="华文仿宋"/>
          <w:snapToGrid w:val="0"/>
          <w:color w:val="000000"/>
          <w:kern w:val="0"/>
          <w:sz w:val="24"/>
          <w:shd w:val="clear" w:color="auto" w:fill="FFFFFF"/>
        </w:rPr>
      </w:pPr>
      <w:r w:rsidRPr="00201733">
        <w:rPr>
          <w:rFonts w:ascii="华文仿宋" w:eastAsia="华文仿宋" w:hAnsi="华文仿宋" w:cs="华文仿宋" w:hint="eastAsia"/>
          <w:snapToGrid w:val="0"/>
          <w:color w:val="000000"/>
          <w:kern w:val="0"/>
          <w:sz w:val="24"/>
          <w:shd w:val="clear" w:color="auto" w:fill="FFFFFF"/>
        </w:rPr>
        <w:t>甲方地址位于</w:t>
      </w:r>
      <w:r w:rsidRPr="00201733">
        <w:rPr>
          <w:rFonts w:ascii="华文仿宋" w:eastAsia="华文仿宋" w:hAnsi="华文仿宋" w:cs="华文仿宋"/>
          <w:snapToGrid w:val="0"/>
          <w:color w:val="000000"/>
          <w:kern w:val="0"/>
          <w:sz w:val="24"/>
          <w:u w:val="single"/>
          <w:shd w:val="clear" w:color="auto" w:fill="FFFFFF"/>
        </w:rPr>
        <w:t xml:space="preserve"> </w:t>
      </w:r>
      <w:r w:rsidRPr="00201733">
        <w:rPr>
          <w:rFonts w:ascii="华文仿宋" w:eastAsia="华文仿宋" w:hAnsi="华文仿宋" w:cs="华文仿宋" w:hint="eastAsia"/>
          <w:snapToGrid w:val="0"/>
          <w:color w:val="000000"/>
          <w:kern w:val="0"/>
          <w:sz w:val="24"/>
          <w:u w:val="single"/>
          <w:shd w:val="clear" w:color="auto" w:fill="FFFFFF"/>
        </w:rPr>
        <w:t>福州市马尾区琅岐海峡青年交流营地</w:t>
      </w:r>
      <w:r w:rsidRPr="00201733">
        <w:rPr>
          <w:rFonts w:ascii="华文仿宋" w:eastAsia="华文仿宋" w:hAnsi="华文仿宋" w:cs="华文仿宋"/>
          <w:snapToGrid w:val="0"/>
          <w:color w:val="000000"/>
          <w:kern w:val="0"/>
          <w:sz w:val="24"/>
          <w:u w:val="single"/>
          <w:shd w:val="clear" w:color="auto" w:fill="FFFFFF"/>
        </w:rPr>
        <w:t xml:space="preserve"> </w:t>
      </w:r>
      <w:r w:rsidRPr="00201733">
        <w:rPr>
          <w:rFonts w:ascii="华文仿宋" w:eastAsia="华文仿宋" w:hAnsi="华文仿宋" w:cs="华文仿宋" w:hint="eastAsia"/>
          <w:snapToGrid w:val="0"/>
          <w:color w:val="000000"/>
          <w:kern w:val="0"/>
          <w:sz w:val="24"/>
          <w:u w:val="single"/>
          <w:shd w:val="clear" w:color="auto" w:fill="FFFFFF"/>
        </w:rPr>
        <w:t>；</w:t>
      </w:r>
      <w:r w:rsidRPr="00201733">
        <w:rPr>
          <w:rFonts w:ascii="华文仿宋" w:eastAsia="华文仿宋" w:hAnsi="华文仿宋" w:cs="华文仿宋" w:hint="eastAsia"/>
          <w:snapToGrid w:val="0"/>
          <w:color w:val="000000"/>
          <w:kern w:val="0"/>
          <w:sz w:val="24"/>
          <w:shd w:val="clear" w:color="auto" w:fill="FFFFFF"/>
        </w:rPr>
        <w:t>服务区域具体分布位置为：</w:t>
      </w:r>
    </w:p>
    <w:p w:rsidR="00883C0A" w:rsidRPr="00201733" w:rsidRDefault="00883C0A" w:rsidP="00AF69AF">
      <w:pPr>
        <w:snapToGrid w:val="0"/>
        <w:spacing w:beforeLines="50" w:before="156"/>
        <w:ind w:firstLineChars="200" w:firstLine="480"/>
        <w:rPr>
          <w:rFonts w:ascii="华文仿宋" w:eastAsia="华文仿宋" w:hAnsi="华文仿宋" w:cs="华文仿宋"/>
          <w:snapToGrid w:val="0"/>
          <w:color w:val="000000"/>
          <w:kern w:val="0"/>
          <w:sz w:val="24"/>
          <w:shd w:val="clear" w:color="auto" w:fill="FFFFFF"/>
        </w:rPr>
      </w:pPr>
      <w:r w:rsidRPr="00201733">
        <w:rPr>
          <w:rFonts w:ascii="华文仿宋" w:eastAsia="华文仿宋" w:hAnsi="华文仿宋" w:cs="华文仿宋"/>
          <w:snapToGrid w:val="0"/>
          <w:color w:val="000000"/>
          <w:kern w:val="0"/>
          <w:sz w:val="24"/>
          <w:shd w:val="clear" w:color="auto" w:fill="FFFFFF"/>
        </w:rPr>
        <w:t>1</w:t>
      </w:r>
      <w:r w:rsidRPr="00201733">
        <w:rPr>
          <w:rFonts w:ascii="华文仿宋" w:eastAsia="华文仿宋" w:hAnsi="华文仿宋" w:cs="华文仿宋" w:hint="eastAsia"/>
          <w:snapToGrid w:val="0"/>
          <w:color w:val="000000"/>
          <w:kern w:val="0"/>
          <w:sz w:val="24"/>
          <w:shd w:val="clear" w:color="auto" w:fill="FFFFFF"/>
        </w:rPr>
        <w:t>）青年公寓楼底：</w:t>
      </w:r>
      <w:r w:rsidRPr="00201733">
        <w:rPr>
          <w:rFonts w:ascii="华文仿宋" w:eastAsia="华文仿宋" w:hAnsi="华文仿宋" w:cs="华文仿宋"/>
          <w:snapToGrid w:val="0"/>
          <w:color w:val="000000"/>
          <w:kern w:val="0"/>
          <w:sz w:val="24"/>
          <w:shd w:val="clear" w:color="auto" w:fill="FFFFFF"/>
        </w:rPr>
        <w:t>64</w:t>
      </w:r>
      <w:r w:rsidRPr="00201733">
        <w:rPr>
          <w:rFonts w:ascii="华文仿宋" w:eastAsia="华文仿宋" w:hAnsi="华文仿宋" w:cs="华文仿宋" w:hint="eastAsia"/>
          <w:snapToGrid w:val="0"/>
          <w:color w:val="000000"/>
          <w:kern w:val="0"/>
          <w:sz w:val="24"/>
          <w:shd w:val="clear" w:color="auto" w:fill="FFFFFF"/>
        </w:rPr>
        <w:t>×</w:t>
      </w:r>
      <w:r w:rsidRPr="00201733">
        <w:rPr>
          <w:rFonts w:ascii="华文仿宋" w:eastAsia="华文仿宋" w:hAnsi="华文仿宋" w:cs="华文仿宋"/>
          <w:snapToGrid w:val="0"/>
          <w:color w:val="000000"/>
          <w:kern w:val="0"/>
          <w:sz w:val="24"/>
          <w:shd w:val="clear" w:color="auto" w:fill="FFFFFF"/>
        </w:rPr>
        <w:t>2=128m</w:t>
      </w:r>
      <w:r w:rsidRPr="00201733">
        <w:rPr>
          <w:rFonts w:ascii="华文仿宋" w:eastAsia="华文仿宋" w:hAnsi="华文仿宋" w:cs="华文仿宋" w:hint="eastAsia"/>
          <w:snapToGrid w:val="0"/>
          <w:color w:val="000000"/>
          <w:kern w:val="0"/>
          <w:sz w:val="24"/>
          <w:shd w:val="clear" w:color="auto" w:fill="FFFFFF"/>
        </w:rPr>
        <w:t>³；青年会展中心屋顶水池：</w:t>
      </w:r>
      <w:r w:rsidRPr="00201733">
        <w:rPr>
          <w:rFonts w:ascii="华文仿宋" w:eastAsia="华文仿宋" w:hAnsi="华文仿宋" w:cs="华文仿宋"/>
          <w:snapToGrid w:val="0"/>
          <w:color w:val="000000"/>
          <w:kern w:val="0"/>
          <w:sz w:val="24"/>
          <w:shd w:val="clear" w:color="auto" w:fill="FFFFFF"/>
        </w:rPr>
        <w:t>60m</w:t>
      </w:r>
      <w:r w:rsidRPr="00201733">
        <w:rPr>
          <w:rFonts w:ascii="华文仿宋" w:eastAsia="华文仿宋" w:hAnsi="华文仿宋" w:cs="华文仿宋" w:hint="eastAsia"/>
          <w:snapToGrid w:val="0"/>
          <w:color w:val="000000"/>
          <w:kern w:val="0"/>
          <w:sz w:val="24"/>
          <w:shd w:val="clear" w:color="auto" w:fill="FFFFFF"/>
        </w:rPr>
        <w:t>³</w:t>
      </w:r>
      <w:r w:rsidRPr="00201733">
        <w:rPr>
          <w:rFonts w:ascii="华文仿宋" w:eastAsia="华文仿宋" w:hAnsi="华文仿宋" w:cs="华文仿宋"/>
          <w:snapToGrid w:val="0"/>
          <w:color w:val="000000"/>
          <w:kern w:val="0"/>
          <w:sz w:val="24"/>
          <w:shd w:val="clear" w:color="auto" w:fill="FFFFFF"/>
        </w:rPr>
        <w:t>+33m</w:t>
      </w:r>
      <w:r w:rsidRPr="00201733">
        <w:rPr>
          <w:rFonts w:ascii="华文仿宋" w:eastAsia="华文仿宋" w:hAnsi="华文仿宋" w:cs="华文仿宋" w:hint="eastAsia"/>
          <w:snapToGrid w:val="0"/>
          <w:color w:val="000000"/>
          <w:kern w:val="0"/>
          <w:sz w:val="24"/>
          <w:shd w:val="clear" w:color="auto" w:fill="FFFFFF"/>
        </w:rPr>
        <w:t>³</w:t>
      </w:r>
      <w:r w:rsidRPr="00201733">
        <w:rPr>
          <w:rFonts w:ascii="华文仿宋" w:eastAsia="华文仿宋" w:hAnsi="华文仿宋" w:cs="华文仿宋"/>
          <w:snapToGrid w:val="0"/>
          <w:color w:val="000000"/>
          <w:kern w:val="0"/>
          <w:sz w:val="24"/>
          <w:shd w:val="clear" w:color="auto" w:fill="FFFFFF"/>
        </w:rPr>
        <w:t>=93m</w:t>
      </w:r>
      <w:r w:rsidRPr="00201733">
        <w:rPr>
          <w:rFonts w:ascii="华文仿宋" w:eastAsia="华文仿宋" w:hAnsi="华文仿宋" w:cs="华文仿宋" w:hint="eastAsia"/>
          <w:snapToGrid w:val="0"/>
          <w:color w:val="000000"/>
          <w:kern w:val="0"/>
          <w:sz w:val="24"/>
          <w:shd w:val="clear" w:color="auto" w:fill="FFFFFF"/>
        </w:rPr>
        <w:t>³；地下水池：</w:t>
      </w:r>
      <w:r w:rsidRPr="00201733">
        <w:rPr>
          <w:rFonts w:ascii="华文仿宋" w:eastAsia="华文仿宋" w:hAnsi="华文仿宋" w:cs="华文仿宋"/>
          <w:snapToGrid w:val="0"/>
          <w:color w:val="000000"/>
          <w:kern w:val="0"/>
          <w:sz w:val="24"/>
          <w:shd w:val="clear" w:color="auto" w:fill="FFFFFF"/>
        </w:rPr>
        <w:t>158m</w:t>
      </w:r>
      <w:r w:rsidRPr="00201733">
        <w:rPr>
          <w:rFonts w:ascii="华文仿宋" w:eastAsia="华文仿宋" w:hAnsi="华文仿宋" w:cs="华文仿宋" w:hint="eastAsia"/>
          <w:snapToGrid w:val="0"/>
          <w:color w:val="000000"/>
          <w:kern w:val="0"/>
          <w:sz w:val="24"/>
          <w:shd w:val="clear" w:color="auto" w:fill="FFFFFF"/>
        </w:rPr>
        <w:t>³；青年活动中心：</w:t>
      </w:r>
      <w:r w:rsidRPr="00201733">
        <w:rPr>
          <w:rFonts w:ascii="华文仿宋" w:eastAsia="华文仿宋" w:hAnsi="华文仿宋" w:cs="华文仿宋"/>
          <w:snapToGrid w:val="0"/>
          <w:color w:val="000000"/>
          <w:kern w:val="0"/>
          <w:sz w:val="24"/>
          <w:shd w:val="clear" w:color="auto" w:fill="FFFFFF"/>
        </w:rPr>
        <w:t>23m</w:t>
      </w:r>
      <w:r w:rsidRPr="00201733">
        <w:rPr>
          <w:rFonts w:ascii="华文仿宋" w:eastAsia="华文仿宋" w:hAnsi="华文仿宋" w:cs="华文仿宋" w:hint="eastAsia"/>
          <w:snapToGrid w:val="0"/>
          <w:color w:val="000000"/>
          <w:kern w:val="0"/>
          <w:sz w:val="24"/>
          <w:shd w:val="clear" w:color="auto" w:fill="FFFFFF"/>
        </w:rPr>
        <w:t>³</w:t>
      </w:r>
      <w:r w:rsidRPr="00201733">
        <w:rPr>
          <w:rFonts w:ascii="华文仿宋" w:eastAsia="华文仿宋" w:hAnsi="华文仿宋" w:cs="华文仿宋"/>
          <w:snapToGrid w:val="0"/>
          <w:color w:val="000000"/>
          <w:kern w:val="0"/>
          <w:sz w:val="24"/>
          <w:shd w:val="clear" w:color="auto" w:fill="FFFFFF"/>
        </w:rPr>
        <w:t>+21m</w:t>
      </w:r>
      <w:r w:rsidRPr="00201733">
        <w:rPr>
          <w:rFonts w:ascii="华文仿宋" w:eastAsia="华文仿宋" w:hAnsi="华文仿宋" w:cs="华文仿宋" w:hint="eastAsia"/>
          <w:snapToGrid w:val="0"/>
          <w:color w:val="000000"/>
          <w:kern w:val="0"/>
          <w:sz w:val="24"/>
          <w:shd w:val="clear" w:color="auto" w:fill="FFFFFF"/>
        </w:rPr>
        <w:t>³</w:t>
      </w:r>
      <w:r w:rsidRPr="00201733">
        <w:rPr>
          <w:rFonts w:ascii="华文仿宋" w:eastAsia="华文仿宋" w:hAnsi="华文仿宋" w:cs="华文仿宋"/>
          <w:snapToGrid w:val="0"/>
          <w:color w:val="000000"/>
          <w:kern w:val="0"/>
          <w:sz w:val="24"/>
          <w:shd w:val="clear" w:color="auto" w:fill="FFFFFF"/>
        </w:rPr>
        <w:t>=44m</w:t>
      </w:r>
      <w:r w:rsidRPr="00201733">
        <w:rPr>
          <w:rFonts w:ascii="华文仿宋" w:eastAsia="华文仿宋" w:hAnsi="华文仿宋" w:cs="华文仿宋" w:hint="eastAsia"/>
          <w:snapToGrid w:val="0"/>
          <w:color w:val="000000"/>
          <w:kern w:val="0"/>
          <w:sz w:val="24"/>
          <w:shd w:val="clear" w:color="auto" w:fill="FFFFFF"/>
        </w:rPr>
        <w:t>³；总容量为</w:t>
      </w:r>
      <w:r w:rsidRPr="00201733">
        <w:rPr>
          <w:rFonts w:ascii="华文仿宋" w:eastAsia="华文仿宋" w:hAnsi="华文仿宋" w:cs="华文仿宋"/>
          <w:snapToGrid w:val="0"/>
          <w:color w:val="000000"/>
          <w:kern w:val="0"/>
          <w:sz w:val="24"/>
          <w:shd w:val="clear" w:color="auto" w:fill="FFFFFF"/>
        </w:rPr>
        <w:t>423 m</w:t>
      </w:r>
      <w:r w:rsidRPr="00201733">
        <w:rPr>
          <w:rFonts w:ascii="华文仿宋" w:eastAsia="华文仿宋" w:hAnsi="华文仿宋" w:cs="华文仿宋" w:hint="eastAsia"/>
          <w:snapToGrid w:val="0"/>
          <w:color w:val="000000"/>
          <w:kern w:val="0"/>
          <w:sz w:val="24"/>
          <w:shd w:val="clear" w:color="auto" w:fill="FFFFFF"/>
        </w:rPr>
        <w:t>³的水池</w:t>
      </w:r>
      <w:r w:rsidRPr="00201733">
        <w:rPr>
          <w:rFonts w:ascii="华文仿宋" w:eastAsia="华文仿宋" w:hAnsi="华文仿宋" w:cs="华文仿宋"/>
          <w:snapToGrid w:val="0"/>
          <w:color w:val="000000"/>
          <w:kern w:val="0"/>
          <w:sz w:val="24"/>
          <w:shd w:val="clear" w:color="auto" w:fill="FFFFFF"/>
        </w:rPr>
        <w:t>(</w:t>
      </w:r>
      <w:r w:rsidRPr="00201733">
        <w:rPr>
          <w:rFonts w:ascii="华文仿宋" w:eastAsia="华文仿宋" w:hAnsi="华文仿宋" w:cs="华文仿宋" w:hint="eastAsia"/>
          <w:snapToGrid w:val="0"/>
          <w:color w:val="000000"/>
          <w:kern w:val="0"/>
          <w:sz w:val="24"/>
          <w:shd w:val="clear" w:color="auto" w:fill="FFFFFF"/>
        </w:rPr>
        <w:t>箱</w:t>
      </w:r>
      <w:r w:rsidRPr="00201733">
        <w:rPr>
          <w:rFonts w:ascii="华文仿宋" w:eastAsia="华文仿宋" w:hAnsi="华文仿宋" w:cs="华文仿宋"/>
          <w:snapToGrid w:val="0"/>
          <w:color w:val="000000"/>
          <w:kern w:val="0"/>
          <w:sz w:val="24"/>
          <w:shd w:val="clear" w:color="auto" w:fill="FFFFFF"/>
        </w:rPr>
        <w:t xml:space="preserve">) </w:t>
      </w:r>
    </w:p>
    <w:p w:rsidR="00883C0A" w:rsidRPr="00201733" w:rsidRDefault="00883C0A" w:rsidP="00AF69AF">
      <w:pPr>
        <w:snapToGrid w:val="0"/>
        <w:spacing w:beforeLines="50" w:before="156"/>
        <w:ind w:firstLineChars="200" w:firstLine="480"/>
        <w:rPr>
          <w:rFonts w:ascii="华文仿宋" w:eastAsia="华文仿宋" w:hAnsi="华文仿宋" w:cs="华文仿宋"/>
          <w:snapToGrid w:val="0"/>
          <w:color w:val="000000"/>
          <w:kern w:val="0"/>
          <w:sz w:val="24"/>
          <w:shd w:val="clear" w:color="auto" w:fill="FFFFFF"/>
        </w:rPr>
      </w:pPr>
      <w:r w:rsidRPr="00201733">
        <w:rPr>
          <w:rFonts w:ascii="华文仿宋" w:eastAsia="华文仿宋" w:hAnsi="华文仿宋" w:cs="华文仿宋"/>
          <w:snapToGrid w:val="0"/>
          <w:color w:val="000000"/>
          <w:kern w:val="0"/>
          <w:sz w:val="24"/>
          <w:shd w:val="clear" w:color="auto" w:fill="FFFFFF"/>
        </w:rPr>
        <w:t>2</w:t>
      </w:r>
      <w:r w:rsidRPr="00201733">
        <w:rPr>
          <w:rFonts w:ascii="华文仿宋" w:eastAsia="华文仿宋" w:hAnsi="华文仿宋" w:cs="华文仿宋" w:hint="eastAsia"/>
          <w:snapToGrid w:val="0"/>
          <w:color w:val="000000"/>
          <w:kern w:val="0"/>
          <w:sz w:val="24"/>
          <w:shd w:val="clear" w:color="auto" w:fill="FFFFFF"/>
        </w:rPr>
        <w:t>）青年公寓地下设备房：</w:t>
      </w:r>
      <w:r w:rsidRPr="00201733">
        <w:rPr>
          <w:rFonts w:ascii="华文仿宋" w:eastAsia="华文仿宋" w:hAnsi="华文仿宋" w:cs="华文仿宋"/>
          <w:snapToGrid w:val="0"/>
          <w:color w:val="000000"/>
          <w:kern w:val="0"/>
          <w:sz w:val="24"/>
          <w:shd w:val="clear" w:color="auto" w:fill="FFFFFF"/>
        </w:rPr>
        <w:t>8</w:t>
      </w:r>
      <w:r w:rsidRPr="00201733">
        <w:rPr>
          <w:rFonts w:ascii="华文仿宋" w:eastAsia="华文仿宋" w:hAnsi="华文仿宋" w:cs="华文仿宋" w:hint="eastAsia"/>
          <w:snapToGrid w:val="0"/>
          <w:color w:val="000000"/>
          <w:kern w:val="0"/>
          <w:sz w:val="24"/>
          <w:shd w:val="clear" w:color="auto" w:fill="FFFFFF"/>
        </w:rPr>
        <w:t>个热水储水箱；</w:t>
      </w:r>
    </w:p>
    <w:p w:rsidR="00883C0A" w:rsidRPr="00201733" w:rsidRDefault="00883C0A" w:rsidP="00AF69AF">
      <w:pPr>
        <w:snapToGrid w:val="0"/>
        <w:spacing w:beforeLines="50" w:before="156"/>
        <w:ind w:firstLineChars="200" w:firstLine="480"/>
        <w:rPr>
          <w:rFonts w:ascii="仿宋" w:eastAsia="仿宋" w:hAnsi="仿宋" w:cs="仿宋"/>
          <w:sz w:val="24"/>
        </w:rPr>
      </w:pPr>
      <w:r w:rsidRPr="00201733">
        <w:rPr>
          <w:rFonts w:ascii="华文仿宋" w:eastAsia="华文仿宋" w:hAnsi="华文仿宋" w:cs="华文仿宋"/>
          <w:snapToGrid w:val="0"/>
          <w:color w:val="000000"/>
          <w:kern w:val="0"/>
          <w:sz w:val="24"/>
          <w:shd w:val="clear" w:color="auto" w:fill="FFFFFF"/>
        </w:rPr>
        <w:t>3</w:t>
      </w:r>
      <w:r w:rsidRPr="00201733">
        <w:rPr>
          <w:rFonts w:ascii="华文仿宋" w:eastAsia="华文仿宋" w:hAnsi="华文仿宋" w:cs="华文仿宋" w:hint="eastAsia"/>
          <w:snapToGrid w:val="0"/>
          <w:color w:val="000000"/>
          <w:kern w:val="0"/>
          <w:sz w:val="24"/>
          <w:shd w:val="clear" w:color="auto" w:fill="FFFFFF"/>
        </w:rPr>
        <w:t>）海峡青年交流营地内饮用水、热水管道</w:t>
      </w:r>
    </w:p>
    <w:p w:rsidR="00883C0A" w:rsidRPr="00201733" w:rsidRDefault="00883C0A" w:rsidP="00AF69AF">
      <w:pPr>
        <w:snapToGrid w:val="0"/>
        <w:spacing w:beforeLines="50" w:before="156"/>
        <w:outlineLvl w:val="0"/>
        <w:rPr>
          <w:rFonts w:ascii="仿宋" w:eastAsia="仿宋" w:hAnsi="仿宋" w:cs="仿宋"/>
          <w:b/>
          <w:bCs/>
          <w:sz w:val="28"/>
          <w:szCs w:val="28"/>
        </w:rPr>
      </w:pPr>
      <w:r w:rsidRPr="00201733">
        <w:rPr>
          <w:rFonts w:ascii="仿宋" w:eastAsia="仿宋" w:hAnsi="仿宋" w:cs="仿宋" w:hint="eastAsia"/>
          <w:b/>
          <w:bCs/>
          <w:sz w:val="28"/>
          <w:szCs w:val="28"/>
        </w:rPr>
        <w:t>二、清洗剂选型</w:t>
      </w:r>
    </w:p>
    <w:p w:rsidR="00883C0A" w:rsidRPr="00201733" w:rsidRDefault="00883C0A" w:rsidP="00AF69AF">
      <w:pPr>
        <w:snapToGrid w:val="0"/>
        <w:spacing w:beforeLines="50" w:before="156"/>
        <w:ind w:firstLineChars="200" w:firstLine="480"/>
        <w:rPr>
          <w:rFonts w:ascii="仿宋" w:eastAsia="仿宋" w:hAnsi="仿宋" w:cs="仿宋"/>
          <w:sz w:val="24"/>
        </w:rPr>
      </w:pPr>
      <w:r w:rsidRPr="00201733">
        <w:rPr>
          <w:rFonts w:ascii="仿宋" w:eastAsia="仿宋" w:hAnsi="仿宋" w:cs="仿宋" w:hint="eastAsia"/>
          <w:sz w:val="24"/>
        </w:rPr>
        <w:t>采用广普性、具有强氧化性的高效消毒剂二氧化氯进行饮用水的消毒。目前，二氧化氯已被联合国卫生组织（</w:t>
      </w:r>
      <w:r w:rsidRPr="00201733">
        <w:rPr>
          <w:rFonts w:ascii="仿宋" w:eastAsia="仿宋" w:hAnsi="仿宋" w:cs="仿宋"/>
          <w:sz w:val="24"/>
        </w:rPr>
        <w:t>WHO</w:t>
      </w:r>
      <w:r w:rsidRPr="00201733">
        <w:rPr>
          <w:rFonts w:ascii="仿宋" w:eastAsia="仿宋" w:hAnsi="仿宋" w:cs="仿宋" w:hint="eastAsia"/>
          <w:sz w:val="24"/>
        </w:rPr>
        <w:t>）列为</w:t>
      </w:r>
      <w:r w:rsidRPr="00201733">
        <w:rPr>
          <w:rFonts w:ascii="仿宋" w:eastAsia="仿宋" w:hAnsi="仿宋" w:cs="仿宋"/>
          <w:sz w:val="24"/>
        </w:rPr>
        <w:t>A</w:t>
      </w:r>
      <w:r w:rsidRPr="00201733">
        <w:rPr>
          <w:rFonts w:ascii="仿宋" w:eastAsia="仿宋" w:hAnsi="仿宋" w:cs="仿宋" w:hint="eastAsia"/>
          <w:sz w:val="24"/>
        </w:rPr>
        <w:t>Ⅰ级消毒剂。</w:t>
      </w:r>
      <w:r w:rsidRPr="00201733">
        <w:rPr>
          <w:rFonts w:ascii="仿宋" w:eastAsia="仿宋" w:hAnsi="仿宋" w:cs="仿宋" w:hint="eastAsia"/>
          <w:b/>
          <w:bCs/>
          <w:sz w:val="24"/>
        </w:rPr>
        <w:t>二</w:t>
      </w:r>
      <w:r w:rsidRPr="00201733">
        <w:rPr>
          <w:rFonts w:ascii="仿宋" w:eastAsia="仿宋" w:hAnsi="仿宋" w:cs="仿宋" w:hint="eastAsia"/>
          <w:bCs/>
          <w:sz w:val="24"/>
        </w:rPr>
        <w:t>氧化氯消毒剂使用剂量及消毒方式参照（卫生标准</w:t>
      </w:r>
      <w:r w:rsidRPr="00201733">
        <w:rPr>
          <w:rFonts w:ascii="仿宋" w:eastAsia="仿宋" w:hAnsi="仿宋" w:cs="仿宋"/>
          <w:bCs/>
          <w:sz w:val="24"/>
        </w:rPr>
        <w:t>GB26366-2010</w:t>
      </w:r>
      <w:r w:rsidRPr="00201733">
        <w:rPr>
          <w:rFonts w:ascii="仿宋" w:eastAsia="仿宋" w:hAnsi="仿宋" w:cs="仿宋" w:hint="eastAsia"/>
          <w:bCs/>
          <w:sz w:val="24"/>
        </w:rPr>
        <w:t>）相关规定。</w:t>
      </w:r>
    </w:p>
    <w:p w:rsidR="00883C0A" w:rsidRPr="00201733" w:rsidRDefault="00883C0A" w:rsidP="00AF69AF">
      <w:pPr>
        <w:snapToGrid w:val="0"/>
        <w:spacing w:beforeLines="50" w:before="156"/>
        <w:outlineLvl w:val="0"/>
        <w:rPr>
          <w:rFonts w:ascii="仿宋" w:eastAsia="仿宋" w:hAnsi="仿宋" w:cs="仿宋"/>
          <w:b/>
          <w:bCs/>
          <w:sz w:val="28"/>
          <w:szCs w:val="28"/>
        </w:rPr>
      </w:pPr>
      <w:r w:rsidRPr="00201733">
        <w:rPr>
          <w:rFonts w:ascii="仿宋" w:eastAsia="仿宋" w:hAnsi="仿宋" w:cs="仿宋" w:hint="eastAsia"/>
          <w:b/>
          <w:bCs/>
          <w:sz w:val="28"/>
          <w:szCs w:val="28"/>
        </w:rPr>
        <w:t>三、二次供水水池、水箱的清洗消毒</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先与委托方联系根据实际的用水量在施工前测算出水池停止补水后水池能持续供水的时间；</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在预测的时间内停止往地池内补水，同时配合委托方张贴告示，以方便事先储水并能减少水资源的浪费；同时巡视水池，记录水位下降的程度，并按照此数据备档；并检查屋面水池阀门与排雨水管道；</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清洗顺序：一般按照先洗地池，再洗屋面水箱。但也可以根据委托方特殊要求进行调整；</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施工人员进场时，必须将工作流程即清洗流程张贴在告示牌上，同时在地池进口五米左右铺设雨水布作为摆放工具的工作面（工具按从小到大依次摆放），同时在地池周围放置告诉牌，拉警戒线；</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施工人员进场时，打开排水阀，放掉多余水量，无排污阀的用我们自带的潜水泵抽水；</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将二氧化氯按比例调配好，放置在工作面上，并用高压水枪对工作面及工作面上的大工具外壳（吸水机，鼓风机，高压水枪水管等）进行喷洒消毒，再将水鞋，扫把，毛拖，长柄木刷，瓢，手套等工具放置在配好的药剂内，浸泡至少三十分钟，对工具进行全面消毒。如地池太深且必须用楼梯才能下去，也要对楼梯进行全面消毒；如无排污阀，会导致地池的余水排不干，则必须用一个大的塑料桶装余水，该桶进入水池前内外也必须进行消毒；</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lastRenderedPageBreak/>
        <w:t>工具摆放工作面必须保持干燥整洁，工具外观必须干净。如果地池有多个入口，工人从一个入口出来到另外一个入口施工，期间必须脱下雨鞋，换便鞋走到另一个入口，再穿雨鞋进入施工；</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无论进入地池或屋面水池，工人必须用手电或应急灯进行照明，也必须戴工作帽与口罩及手套，穿雨鞋与工作服，才能进行施工。如要接电进入地池则必须采用带漏保开关的电缆线与防水工作灯；</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等水池的水面距离池底只剩</w:t>
      </w:r>
      <w:r w:rsidRPr="00201733">
        <w:rPr>
          <w:rFonts w:ascii="仿宋" w:eastAsia="仿宋" w:hAnsi="仿宋" w:cs="仿宋"/>
          <w:sz w:val="24"/>
        </w:rPr>
        <w:t>30</w:t>
      </w:r>
      <w:r w:rsidRPr="00201733">
        <w:rPr>
          <w:rFonts w:ascii="仿宋" w:eastAsia="仿宋" w:hAnsi="仿宋" w:cs="仿宋" w:hint="eastAsia"/>
          <w:sz w:val="24"/>
        </w:rPr>
        <w:t>公分时，施工人员必须停止排水，使用鼓风机将室外新鲜空气抽送至水池内，提高池内空气质量确保施工人员安全作业；</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由项目责任人对池内空气质量进行检测；确认氧气含量符合标准后方可开始清洗；</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施工人员进入水池内，按照先上后下的顺序，先用木刷与扫把及毛拖沾药剂对四周墙壁进行刷洗，必须刷到露出墙壁粉刷层本色；</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对于上下扶梯必须铲除锈点，同时刷洗出扶梯材质的本色；</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打开进水阀门，用清水冲洗墙壁与扶梯，冲洗完后必须确认没有锈垢；</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关掉进水阀，打开排水阀或潜水泵，同时按照四壁的清洗标准刷洗底部地面；</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打开进水阀冲洗底部地面，确认完全干净后排干污水，收拾工具，只留一人在池里；</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按水池容积干撒适量过氧化氯进行消毒杀菌；</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关掉排污阀，收拾好工具离开水池后打开进水阀，盖好井盖进行补水；</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在甲方人员陪同下，于本同楼底层出水口随机抽取水样，送到卫生防疫站进行水质检验检疫。一般一座楼的屋面水箱抽样一个送检即可，每个地池都必须抽样送检；</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所有的施工人员均持有防疫站颁发的健康资格证；</w:t>
      </w:r>
    </w:p>
    <w:p w:rsidR="00883C0A" w:rsidRPr="00201733" w:rsidRDefault="00883C0A" w:rsidP="00AF69AF">
      <w:pPr>
        <w:numPr>
          <w:ilvl w:val="0"/>
          <w:numId w:val="1"/>
        </w:numPr>
        <w:snapToGrid w:val="0"/>
        <w:spacing w:beforeLines="50" w:before="156"/>
        <w:rPr>
          <w:rFonts w:ascii="仿宋" w:eastAsia="仿宋" w:hAnsi="仿宋" w:cs="仿宋"/>
          <w:sz w:val="24"/>
        </w:rPr>
      </w:pPr>
      <w:r w:rsidRPr="00201733">
        <w:rPr>
          <w:rFonts w:ascii="仿宋" w:eastAsia="仿宋" w:hAnsi="仿宋" w:cs="仿宋" w:hint="eastAsia"/>
          <w:sz w:val="24"/>
        </w:rPr>
        <w:t>如果检验检疫不合格的，则必须无条件进行返工重洗；</w:t>
      </w:r>
    </w:p>
    <w:p w:rsidR="00883C0A" w:rsidRPr="00201733" w:rsidRDefault="00883C0A" w:rsidP="00AF69AF">
      <w:pPr>
        <w:snapToGrid w:val="0"/>
        <w:spacing w:beforeLines="50" w:before="156"/>
        <w:outlineLvl w:val="0"/>
        <w:rPr>
          <w:rFonts w:ascii="仿宋" w:eastAsia="仿宋" w:hAnsi="仿宋" w:cs="仿宋"/>
          <w:b/>
          <w:bCs/>
          <w:sz w:val="28"/>
          <w:szCs w:val="28"/>
        </w:rPr>
      </w:pPr>
      <w:r w:rsidRPr="00201733">
        <w:rPr>
          <w:rFonts w:ascii="仿宋" w:eastAsia="仿宋" w:hAnsi="仿宋" w:cs="仿宋" w:hint="eastAsia"/>
          <w:b/>
          <w:bCs/>
          <w:sz w:val="28"/>
          <w:szCs w:val="28"/>
        </w:rPr>
        <w:t>四、热水系统清洗</w:t>
      </w:r>
    </w:p>
    <w:p w:rsidR="00883C0A" w:rsidRPr="00201733" w:rsidRDefault="00883C0A" w:rsidP="00AF69AF">
      <w:pPr>
        <w:widowControl/>
        <w:adjustRightInd w:val="0"/>
        <w:snapToGrid w:val="0"/>
        <w:spacing w:beforeLines="50" w:before="156"/>
        <w:jc w:val="left"/>
        <w:rPr>
          <w:rFonts w:ascii="仿宋" w:eastAsia="仿宋" w:hAnsi="仿宋" w:cs="仿宋"/>
          <w:b/>
          <w:bCs/>
          <w:sz w:val="24"/>
        </w:rPr>
      </w:pPr>
      <w:r w:rsidRPr="00201733">
        <w:rPr>
          <w:rFonts w:ascii="仿宋" w:eastAsia="仿宋" w:hAnsi="仿宋" w:cs="仿宋" w:hint="eastAsia"/>
          <w:b/>
          <w:bCs/>
          <w:sz w:val="24"/>
        </w:rPr>
        <w:t>（</w:t>
      </w:r>
      <w:r w:rsidRPr="00201733">
        <w:rPr>
          <w:rFonts w:ascii="仿宋" w:eastAsia="仿宋" w:hAnsi="仿宋" w:cs="仿宋"/>
          <w:b/>
          <w:bCs/>
          <w:sz w:val="24"/>
        </w:rPr>
        <w:t>1</w:t>
      </w:r>
      <w:r w:rsidRPr="00201733">
        <w:rPr>
          <w:rFonts w:ascii="仿宋" w:eastAsia="仿宋" w:hAnsi="仿宋" w:cs="仿宋" w:hint="eastAsia"/>
          <w:b/>
          <w:bCs/>
          <w:sz w:val="24"/>
        </w:rPr>
        <w:t>）项目设备情况</w:t>
      </w:r>
    </w:p>
    <w:p w:rsidR="00883C0A" w:rsidRPr="00201733" w:rsidRDefault="00883C0A" w:rsidP="00AF69AF">
      <w:pPr>
        <w:numPr>
          <w:ilvl w:val="0"/>
          <w:numId w:val="2"/>
        </w:numPr>
        <w:snapToGrid w:val="0"/>
        <w:spacing w:beforeLines="50" w:before="156"/>
        <w:rPr>
          <w:rFonts w:ascii="仿宋" w:eastAsia="仿宋" w:hAnsi="仿宋" w:cs="仿宋"/>
          <w:sz w:val="24"/>
        </w:rPr>
      </w:pPr>
      <w:r w:rsidRPr="00201733">
        <w:rPr>
          <w:rFonts w:ascii="仿宋" w:eastAsia="仿宋" w:hAnsi="仿宋" w:cs="仿宋" w:hint="eastAsia"/>
          <w:sz w:val="24"/>
        </w:rPr>
        <w:t>本项目热水供应系统由高压水箱、屋顶太阳能加热器、循环加热系统、保温储水箱及管道、水泵等设备组成。</w:t>
      </w:r>
    </w:p>
    <w:p w:rsidR="00883C0A" w:rsidRPr="00201733" w:rsidRDefault="00883C0A" w:rsidP="00AF69AF">
      <w:pPr>
        <w:numPr>
          <w:ilvl w:val="0"/>
          <w:numId w:val="2"/>
        </w:numPr>
        <w:snapToGrid w:val="0"/>
        <w:spacing w:beforeLines="50" w:before="156"/>
        <w:rPr>
          <w:rFonts w:ascii="仿宋" w:eastAsia="仿宋" w:hAnsi="仿宋" w:cs="仿宋"/>
          <w:sz w:val="24"/>
        </w:rPr>
      </w:pPr>
      <w:r w:rsidRPr="00201733">
        <w:rPr>
          <w:rFonts w:ascii="仿宋" w:eastAsia="仿宋" w:hAnsi="仿宋" w:cs="仿宋" w:hint="eastAsia"/>
          <w:sz w:val="24"/>
        </w:rPr>
        <w:t>由于前期管道、设备施工刚刚完成，目前楼内无大量人员入住，热水系统未有效得到循环，造成污染物大量淤积在保温水箱及管道之内，如未及时清洗势必在投入使用时堵塞管道污水也将给入住客户带来不良影响。</w:t>
      </w:r>
    </w:p>
    <w:p w:rsidR="00883C0A" w:rsidRPr="00201733" w:rsidRDefault="00883C0A" w:rsidP="00AF69AF">
      <w:pPr>
        <w:widowControl/>
        <w:adjustRightInd w:val="0"/>
        <w:snapToGrid w:val="0"/>
        <w:spacing w:beforeLines="50" w:before="156"/>
        <w:jc w:val="left"/>
        <w:rPr>
          <w:rFonts w:ascii="仿宋" w:eastAsia="仿宋" w:hAnsi="仿宋" w:cs="仿宋"/>
          <w:b/>
          <w:bCs/>
          <w:sz w:val="24"/>
        </w:rPr>
      </w:pPr>
      <w:r w:rsidRPr="00201733">
        <w:rPr>
          <w:rFonts w:ascii="仿宋" w:eastAsia="仿宋" w:hAnsi="仿宋" w:cs="仿宋" w:hint="eastAsia"/>
          <w:b/>
          <w:bCs/>
          <w:sz w:val="24"/>
        </w:rPr>
        <w:t>（</w:t>
      </w:r>
      <w:r w:rsidRPr="00201733">
        <w:rPr>
          <w:rFonts w:ascii="仿宋" w:eastAsia="仿宋" w:hAnsi="仿宋" w:cs="仿宋"/>
          <w:b/>
          <w:bCs/>
          <w:sz w:val="24"/>
        </w:rPr>
        <w:t>2</w:t>
      </w:r>
      <w:r w:rsidRPr="00201733">
        <w:rPr>
          <w:rFonts w:ascii="仿宋" w:eastAsia="仿宋" w:hAnsi="仿宋" w:cs="仿宋" w:hint="eastAsia"/>
          <w:b/>
          <w:bCs/>
          <w:sz w:val="24"/>
        </w:rPr>
        <w:t>）清洗流程：</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在清洗二次供水水池的同时利用水池内的余水进行热水系统的清洗工作，节约水资源；</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lastRenderedPageBreak/>
        <w:t>断开</w:t>
      </w:r>
      <w:r w:rsidRPr="00201733">
        <w:rPr>
          <w:rFonts w:ascii="仿宋" w:eastAsia="仿宋" w:hAnsi="仿宋" w:cs="仿宋"/>
          <w:sz w:val="24"/>
        </w:rPr>
        <w:t>1#</w:t>
      </w:r>
      <w:r w:rsidRPr="00201733">
        <w:rPr>
          <w:rFonts w:ascii="仿宋" w:eastAsia="仿宋" w:hAnsi="仿宋" w:cs="仿宋" w:hint="eastAsia"/>
          <w:sz w:val="24"/>
        </w:rPr>
        <w:t>、</w:t>
      </w:r>
      <w:r w:rsidRPr="00201733">
        <w:rPr>
          <w:rFonts w:ascii="仿宋" w:eastAsia="仿宋" w:hAnsi="仿宋" w:cs="仿宋"/>
          <w:sz w:val="24"/>
        </w:rPr>
        <w:t>2#</w:t>
      </w:r>
      <w:r w:rsidRPr="00201733">
        <w:rPr>
          <w:rFonts w:ascii="仿宋" w:eastAsia="仿宋" w:hAnsi="仿宋" w:cs="仿宋" w:hint="eastAsia"/>
          <w:sz w:val="24"/>
        </w:rPr>
        <w:t>二次水池的链接阀，先清洗</w:t>
      </w:r>
      <w:r w:rsidRPr="00201733">
        <w:rPr>
          <w:rFonts w:ascii="仿宋" w:eastAsia="仿宋" w:hAnsi="仿宋" w:cs="仿宋"/>
          <w:sz w:val="24"/>
        </w:rPr>
        <w:t>1#</w:t>
      </w:r>
      <w:r w:rsidRPr="00201733">
        <w:rPr>
          <w:rFonts w:ascii="仿宋" w:eastAsia="仿宋" w:hAnsi="仿宋" w:cs="仿宋" w:hint="eastAsia"/>
          <w:sz w:val="24"/>
        </w:rPr>
        <w:t>水箱，以保障楼内正常生活饮用水供应；</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在</w:t>
      </w:r>
      <w:r w:rsidRPr="00201733">
        <w:rPr>
          <w:rFonts w:ascii="仿宋" w:eastAsia="仿宋" w:hAnsi="仿宋" w:cs="仿宋"/>
          <w:sz w:val="24"/>
        </w:rPr>
        <w:t>2#</w:t>
      </w:r>
      <w:r w:rsidRPr="00201733">
        <w:rPr>
          <w:rFonts w:ascii="仿宋" w:eastAsia="仿宋" w:hAnsi="仿宋" w:cs="仿宋" w:hint="eastAsia"/>
          <w:sz w:val="24"/>
        </w:rPr>
        <w:t>水池内按</w:t>
      </w:r>
      <w:r w:rsidRPr="00201733">
        <w:rPr>
          <w:rFonts w:ascii="仿宋" w:eastAsia="仿宋" w:hAnsi="仿宋" w:cs="仿宋"/>
          <w:sz w:val="24"/>
        </w:rPr>
        <w:t>500mg/L</w:t>
      </w:r>
      <w:r w:rsidRPr="00201733">
        <w:rPr>
          <w:rFonts w:ascii="仿宋" w:eastAsia="仿宋" w:hAnsi="仿宋" w:cs="仿宋" w:hint="eastAsia"/>
          <w:sz w:val="24"/>
        </w:rPr>
        <w:t>的比例，投入“二氧化氯”充分溶解，保持约</w:t>
      </w:r>
      <w:r w:rsidRPr="00201733">
        <w:rPr>
          <w:rFonts w:ascii="仿宋" w:eastAsia="仿宋" w:hAnsi="仿宋" w:cs="仿宋"/>
          <w:sz w:val="24"/>
        </w:rPr>
        <w:t>20</w:t>
      </w:r>
      <w:r w:rsidRPr="00201733">
        <w:rPr>
          <w:rFonts w:ascii="仿宋" w:eastAsia="仿宋" w:hAnsi="仿宋" w:cs="仿宋" w:hint="eastAsia"/>
          <w:sz w:val="24"/>
        </w:rPr>
        <w:t>分钟；</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断开</w:t>
      </w:r>
      <w:r w:rsidRPr="00201733">
        <w:rPr>
          <w:rFonts w:ascii="仿宋" w:eastAsia="仿宋" w:hAnsi="仿宋" w:cs="仿宋"/>
          <w:sz w:val="24"/>
        </w:rPr>
        <w:t>1#</w:t>
      </w:r>
      <w:r w:rsidRPr="00201733">
        <w:rPr>
          <w:rFonts w:ascii="仿宋" w:eastAsia="仿宋" w:hAnsi="仿宋" w:cs="仿宋" w:hint="eastAsia"/>
          <w:sz w:val="24"/>
        </w:rPr>
        <w:t>热水高压罐与其他罐体的连接，用</w:t>
      </w:r>
      <w:r w:rsidRPr="00201733">
        <w:rPr>
          <w:rFonts w:ascii="仿宋" w:eastAsia="仿宋" w:hAnsi="仿宋" w:cs="仿宋"/>
          <w:sz w:val="24"/>
        </w:rPr>
        <w:t>2#</w:t>
      </w:r>
      <w:r w:rsidRPr="00201733">
        <w:rPr>
          <w:rFonts w:ascii="仿宋" w:eastAsia="仿宋" w:hAnsi="仿宋" w:cs="仿宋" w:hint="eastAsia"/>
          <w:sz w:val="24"/>
        </w:rPr>
        <w:t>净水罐内的药水自罐体顶部注入，冲刷罐体；</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经冲刷</w:t>
      </w:r>
      <w:r w:rsidRPr="00201733">
        <w:rPr>
          <w:rFonts w:ascii="仿宋" w:eastAsia="仿宋" w:hAnsi="仿宋" w:cs="仿宋"/>
          <w:sz w:val="24"/>
        </w:rPr>
        <w:t>15</w:t>
      </w:r>
      <w:r w:rsidRPr="00201733">
        <w:rPr>
          <w:rFonts w:ascii="仿宋" w:eastAsia="仿宋" w:hAnsi="仿宋" w:cs="仿宋" w:hint="eastAsia"/>
          <w:sz w:val="24"/>
        </w:rPr>
        <w:t>分钟后，打开</w:t>
      </w:r>
      <w:r w:rsidRPr="00201733">
        <w:rPr>
          <w:rFonts w:ascii="仿宋" w:eastAsia="仿宋" w:hAnsi="仿宋" w:cs="仿宋"/>
          <w:sz w:val="24"/>
        </w:rPr>
        <w:t>1#</w:t>
      </w:r>
      <w:r w:rsidRPr="00201733">
        <w:rPr>
          <w:rFonts w:ascii="仿宋" w:eastAsia="仿宋" w:hAnsi="仿宋" w:cs="仿宋" w:hint="eastAsia"/>
          <w:sz w:val="24"/>
        </w:rPr>
        <w:t>热水高压罐底部的出水口管道连接器，使其箱体内混杂大量淤积物的污水快速排出罐体；</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依次循环，将</w:t>
      </w:r>
      <w:r w:rsidRPr="00201733">
        <w:rPr>
          <w:rFonts w:ascii="仿宋" w:eastAsia="仿宋" w:hAnsi="仿宋" w:cs="仿宋"/>
          <w:sz w:val="24"/>
        </w:rPr>
        <w:t>2#-4#</w:t>
      </w:r>
      <w:r w:rsidRPr="00201733">
        <w:rPr>
          <w:rFonts w:ascii="仿宋" w:eastAsia="仿宋" w:hAnsi="仿宋" w:cs="仿宋" w:hint="eastAsia"/>
          <w:sz w:val="24"/>
        </w:rPr>
        <w:t>罐体全部清洗干净；</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打开</w:t>
      </w:r>
      <w:r w:rsidRPr="00201733">
        <w:rPr>
          <w:rFonts w:ascii="仿宋" w:eastAsia="仿宋" w:hAnsi="仿宋" w:cs="仿宋"/>
          <w:sz w:val="24"/>
        </w:rPr>
        <w:t>1#</w:t>
      </w:r>
      <w:r w:rsidRPr="00201733">
        <w:rPr>
          <w:rFonts w:ascii="仿宋" w:eastAsia="仿宋" w:hAnsi="仿宋" w:cs="仿宋" w:hint="eastAsia"/>
          <w:sz w:val="24"/>
        </w:rPr>
        <w:t>保温罐体顶部的箱盖，确认内部积水已全部排空；</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使用自带水泵将净水箱内的药水抽出，通过管道送至</w:t>
      </w:r>
      <w:r w:rsidRPr="00201733">
        <w:rPr>
          <w:rFonts w:ascii="仿宋" w:eastAsia="仿宋" w:hAnsi="仿宋" w:cs="仿宋"/>
          <w:sz w:val="24"/>
        </w:rPr>
        <w:t>1#</w:t>
      </w:r>
      <w:r w:rsidRPr="00201733">
        <w:rPr>
          <w:rFonts w:ascii="仿宋" w:eastAsia="仿宋" w:hAnsi="仿宋" w:cs="仿宋" w:hint="eastAsia"/>
          <w:sz w:val="24"/>
        </w:rPr>
        <w:t>保温罐顶部；</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使用加压水枪头对罐体内加热管表面及罐体内部进行冲刷清洗；</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探照灯检视，确认罐体内部及加热管表面全部清洗干净；</w:t>
      </w:r>
    </w:p>
    <w:p w:rsidR="00883C0A" w:rsidRPr="00201733" w:rsidRDefault="00883C0A" w:rsidP="00AF69AF">
      <w:pPr>
        <w:numPr>
          <w:ilvl w:val="0"/>
          <w:numId w:val="3"/>
        </w:numPr>
        <w:snapToGrid w:val="0"/>
        <w:spacing w:beforeLines="50" w:before="156"/>
        <w:rPr>
          <w:rFonts w:ascii="仿宋" w:eastAsia="仿宋" w:hAnsi="仿宋" w:cs="仿宋"/>
          <w:sz w:val="24"/>
        </w:rPr>
      </w:pPr>
      <w:r w:rsidRPr="00201733">
        <w:rPr>
          <w:rFonts w:ascii="仿宋" w:eastAsia="仿宋" w:hAnsi="仿宋" w:cs="仿宋" w:hint="eastAsia"/>
          <w:sz w:val="24"/>
        </w:rPr>
        <w:t>循环操作，直至</w:t>
      </w:r>
      <w:r w:rsidRPr="00201733">
        <w:rPr>
          <w:rFonts w:ascii="仿宋" w:eastAsia="仿宋" w:hAnsi="仿宋" w:cs="仿宋"/>
          <w:sz w:val="24"/>
        </w:rPr>
        <w:t>2#-4#</w:t>
      </w:r>
      <w:r w:rsidRPr="00201733">
        <w:rPr>
          <w:rFonts w:ascii="仿宋" w:eastAsia="仿宋" w:hAnsi="仿宋" w:cs="仿宋" w:hint="eastAsia"/>
          <w:sz w:val="24"/>
        </w:rPr>
        <w:t>保温加热罐罐体全部清洗干净。</w:t>
      </w:r>
    </w:p>
    <w:p w:rsidR="00883C0A" w:rsidRPr="00201733" w:rsidRDefault="00883C0A" w:rsidP="00AF69AF">
      <w:pPr>
        <w:snapToGrid w:val="0"/>
        <w:spacing w:beforeLines="50" w:before="156"/>
        <w:outlineLvl w:val="0"/>
        <w:rPr>
          <w:rFonts w:ascii="仿宋" w:eastAsia="仿宋" w:hAnsi="仿宋" w:cs="仿宋"/>
          <w:spacing w:val="22"/>
          <w:sz w:val="28"/>
          <w:szCs w:val="28"/>
        </w:rPr>
      </w:pPr>
      <w:r w:rsidRPr="00201733">
        <w:rPr>
          <w:rFonts w:ascii="仿宋" w:eastAsia="仿宋" w:hAnsi="仿宋" w:cs="仿宋" w:hint="eastAsia"/>
          <w:b/>
          <w:bCs/>
          <w:sz w:val="28"/>
          <w:szCs w:val="28"/>
        </w:rPr>
        <w:t>五、管道冲洗流程和实施方案</w:t>
      </w:r>
    </w:p>
    <w:p w:rsidR="00883C0A" w:rsidRPr="00201733" w:rsidRDefault="00883C0A" w:rsidP="00AF69AF">
      <w:pPr>
        <w:numPr>
          <w:ilvl w:val="0"/>
          <w:numId w:val="4"/>
        </w:numPr>
        <w:snapToGrid w:val="0"/>
        <w:spacing w:beforeLines="50" w:before="156"/>
        <w:rPr>
          <w:rFonts w:ascii="仿宋" w:eastAsia="仿宋" w:hAnsi="仿宋" w:cs="仿宋"/>
          <w:spacing w:val="22"/>
          <w:sz w:val="24"/>
        </w:rPr>
      </w:pPr>
      <w:r w:rsidRPr="00201733">
        <w:rPr>
          <w:rFonts w:ascii="仿宋" w:eastAsia="仿宋" w:hAnsi="仿宋" w:cs="仿宋" w:hint="eastAsia"/>
          <w:sz w:val="24"/>
        </w:rPr>
        <w:t>管道冲洗流程图</w:t>
      </w:r>
    </w:p>
    <w:p w:rsidR="00883C0A" w:rsidRPr="00201733" w:rsidRDefault="00F8455C" w:rsidP="00AF69AF">
      <w:pPr>
        <w:widowControl/>
        <w:adjustRightInd w:val="0"/>
        <w:snapToGrid w:val="0"/>
        <w:spacing w:beforeLines="50" w:before="156"/>
        <w:jc w:val="left"/>
        <w:rPr>
          <w:rFonts w:ascii="仿宋" w:eastAsia="仿宋" w:hAnsi="仿宋" w:cs="仿宋"/>
          <w:spacing w:val="22"/>
          <w:kern w:val="0"/>
          <w:sz w:val="24"/>
        </w:rPr>
      </w:pPr>
      <w:r>
        <w:rPr>
          <w:noProof/>
        </w:rPr>
        <w:pict>
          <v:group id="组合 22" o:spid="_x0000_s1026" style="position:absolute;margin-left:35.4pt;margin-top:1.1pt;width:295.8pt;height:322.65pt;z-index:3" coordorigin="2308,8520" coordsize="6066,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">
            <v:shapetype id="_x0000_t202" coordsize="21600,21600" o:spt="202" path="m,l,21600r21600,l21600,xe">
              <v:stroke joinstyle="miter"/>
              <v:path gradientshapeok="t" o:connecttype="rect"/>
            </v:shapetype>
            <v:shape id="Text Box 9" o:spid="_x0000_s1027" type="#_x0000_t202" style="position:absolute;left:3187;top:13558;width:4309;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排出的水源汇入热水储水箱，进行储水箱冲洗</w:t>
                    </w:r>
                    <w:r w:rsidRPr="00201733">
                      <w:rPr>
                        <w:rFonts w:ascii="新宋体" w:eastAsia="新宋体" w:hAnsi="新宋体"/>
                        <w:sz w:val="16"/>
                        <w:szCs w:val="16"/>
                      </w:rPr>
                      <w:t xml:space="preserve"> </w:t>
                    </w:r>
                  </w:p>
                </w:txbxContent>
              </v:textbox>
            </v:shape>
            <v:shape id="Text Box 5" o:spid="_x0000_s1028" type="#_x0000_t202" style="position:absolute;left:3470;top:14900;width:374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83C0A" w:rsidRPr="00201733" w:rsidRDefault="00883C0A" w:rsidP="00AF69AF">
                    <w:pPr>
                      <w:ind w:firstLineChars="50" w:firstLine="80"/>
                      <w:rPr>
                        <w:rFonts w:ascii="新宋体" w:eastAsia="新宋体" w:hAnsi="新宋体"/>
                        <w:sz w:val="16"/>
                        <w:szCs w:val="16"/>
                      </w:rPr>
                    </w:pPr>
                    <w:r w:rsidRPr="00201733">
                      <w:rPr>
                        <w:rFonts w:ascii="新宋体" w:eastAsia="新宋体" w:hAnsi="新宋体" w:hint="eastAsia"/>
                        <w:sz w:val="16"/>
                        <w:szCs w:val="16"/>
                      </w:rPr>
                      <w:t>冲洗完毕，停泵；安装撤除的主干阀门</w:t>
                    </w:r>
                  </w:p>
                </w:txbxContent>
              </v:textbox>
            </v:shape>
            <v:shape id="Text Box 7" o:spid="_x0000_s1029" type="#_x0000_t202" style="position:absolute;left:2308;top:14220;width:6066;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二次供水水池放入清水，重复冲洗，直至末端出水口余氯</w:t>
                    </w:r>
                    <w:r w:rsidRPr="00201733">
                      <w:rPr>
                        <w:rFonts w:ascii="宋体" w:hAnsi="宋体" w:cs="宋体" w:hint="eastAsia"/>
                        <w:sz w:val="16"/>
                        <w:szCs w:val="16"/>
                      </w:rPr>
                      <w:t>≦</w:t>
                    </w:r>
                    <w:r w:rsidRPr="00201733">
                      <w:rPr>
                        <w:rFonts w:ascii="新宋体" w:eastAsia="新宋体" w:hAnsi="新宋体"/>
                        <w:sz w:val="16"/>
                        <w:szCs w:val="16"/>
                      </w:rPr>
                      <w:t>20mg/L</w:t>
                    </w:r>
                  </w:p>
                </w:txbxContent>
              </v:textbox>
            </v:shape>
            <v:line id="Line 10" o:spid="_x0000_s1030" style="position:absolute;visibility:visible" from="5341,13323" to="5342,13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8" o:spid="_x0000_s1031" style="position:absolute;visibility:visible" from="5341,13955" to="5342,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6" o:spid="_x0000_s1032" style="position:absolute;visibility:visible" from="5341,14617" to="5342,1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2" o:spid="_x0000_s1033" type="#_x0000_t202" style="position:absolute;left:2932;top:8520;width:4819;height:7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83C0A" w:rsidRPr="00201733" w:rsidRDefault="00883C0A" w:rsidP="00201733">
                    <w:pPr>
                      <w:rPr>
                        <w:rFonts w:ascii="新宋体" w:eastAsia="新宋体" w:hAnsi="新宋体"/>
                        <w:sz w:val="16"/>
                        <w:szCs w:val="16"/>
                      </w:rPr>
                    </w:pPr>
                    <w:r w:rsidRPr="00201733">
                      <w:rPr>
                        <w:rFonts w:ascii="新宋体" w:eastAsia="新宋体" w:hAnsi="新宋体" w:hint="eastAsia"/>
                        <w:sz w:val="16"/>
                        <w:szCs w:val="16"/>
                      </w:rPr>
                      <w:t>通知甲方停止使用所有的水源，开启干管阀门、排气阀，打开末端主干阀门，安装好排水管与最低出水点。</w:t>
                    </w:r>
                  </w:p>
                </w:txbxContent>
              </v:textbox>
            </v:shape>
            <v:line id="Line 18" o:spid="_x0000_s1034" style="position:absolute;flip:x;visibility:visible" from="5334,10584" to="5348,1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Text Box 19" o:spid="_x0000_s1035" type="#_x0000_t202" style="position:absolute;left:2932;top:9540;width:4819;height:1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83C0A" w:rsidRPr="00201733" w:rsidRDefault="00883C0A" w:rsidP="00201733">
                    <w:pPr>
                      <w:rPr>
                        <w:rFonts w:ascii="新宋体" w:eastAsia="新宋体" w:hAnsi="新宋体"/>
                        <w:sz w:val="16"/>
                        <w:szCs w:val="16"/>
                      </w:rPr>
                    </w:pPr>
                    <w:r w:rsidRPr="00201733">
                      <w:rPr>
                        <w:rFonts w:ascii="新宋体" w:eastAsia="新宋体" w:hAnsi="新宋体" w:hint="eastAsia"/>
                        <w:sz w:val="16"/>
                        <w:szCs w:val="16"/>
                      </w:rPr>
                      <w:t>启动二级泵房的离心泵，根据管道所需冲洗水量的大小确定启泵的台数；通过出水阀门的开启度来控制泵房出水压力，出水压力控制为</w:t>
                    </w:r>
                    <w:r w:rsidRPr="00201733">
                      <w:rPr>
                        <w:rFonts w:ascii="新宋体" w:eastAsia="新宋体" w:hAnsi="新宋体"/>
                        <w:sz w:val="16"/>
                        <w:szCs w:val="16"/>
                      </w:rPr>
                      <w:t>0.25—0.30Mpa</w:t>
                    </w:r>
                    <w:r w:rsidRPr="00201733">
                      <w:rPr>
                        <w:rFonts w:ascii="新宋体" w:eastAsia="新宋体" w:hAnsi="新宋体" w:hint="eastAsia"/>
                        <w:sz w:val="16"/>
                        <w:szCs w:val="16"/>
                      </w:rPr>
                      <w:t>。</w:t>
                    </w:r>
                  </w:p>
                </w:txbxContent>
              </v:textbox>
            </v:shape>
            <v:shape id="Text Box 17" o:spid="_x0000_s1036" type="#_x0000_t202" style="position:absolute;left:3130;top:10867;width:442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检查管线通水情况，管道充满水后开启泄水阀。</w:t>
                    </w:r>
                  </w:p>
                </w:txbxContent>
              </v:textbox>
            </v:shape>
            <v:line id="Line 16" o:spid="_x0000_s1037" style="position:absolute;visibility:visible" from="5341,11264" to="5342,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4" o:spid="_x0000_s1038" style="position:absolute;visibility:visible" from="5341,11944" to="5341,1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2" o:spid="_x0000_s1039" style="position:absolute;visibility:visible" from="5341,12643" to="5342,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0" o:spid="_x0000_s1040" style="position:absolute;visibility:visible" from="5341,9257" to="5342,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15" o:spid="_x0000_s1041" type="#_x0000_t202" style="position:absolute;left:3357;top:11547;width:3969;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测试末端出水口的余氯，设定值</w:t>
                    </w:r>
                    <w:r w:rsidRPr="00201733">
                      <w:rPr>
                        <w:rFonts w:ascii="宋体" w:hAnsi="宋体" w:cs="宋体" w:hint="eastAsia"/>
                        <w:sz w:val="16"/>
                        <w:szCs w:val="16"/>
                      </w:rPr>
                      <w:t>≧</w:t>
                    </w:r>
                    <w:r w:rsidRPr="00201733">
                      <w:rPr>
                        <w:rFonts w:ascii="新宋体" w:eastAsia="新宋体" w:hAnsi="新宋体"/>
                        <w:sz w:val="16"/>
                        <w:szCs w:val="16"/>
                      </w:rPr>
                      <w:t>150mg/L</w:t>
                    </w:r>
                  </w:p>
                </w:txbxContent>
              </v:textbox>
            </v:shape>
            <v:shape id="Text Box 13" o:spid="_x0000_s1042" type="#_x0000_t202" style="position:absolute;left:3896;top:12246;width:2891;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关闭出水阀门，静置</w:t>
                    </w:r>
                    <w:r w:rsidRPr="00201733">
                      <w:rPr>
                        <w:rFonts w:ascii="新宋体" w:eastAsia="新宋体" w:hAnsi="新宋体"/>
                        <w:sz w:val="16"/>
                        <w:szCs w:val="16"/>
                      </w:rPr>
                      <w:t>24</w:t>
                    </w:r>
                    <w:r w:rsidRPr="00201733">
                      <w:rPr>
                        <w:rFonts w:ascii="新宋体" w:eastAsia="新宋体" w:hAnsi="新宋体" w:hint="eastAsia"/>
                        <w:sz w:val="16"/>
                        <w:szCs w:val="16"/>
                      </w:rPr>
                      <w:t>小时</w:t>
                    </w:r>
                  </w:p>
                </w:txbxContent>
              </v:textbox>
            </v:shape>
            <v:shape id="Text Box 11" o:spid="_x0000_s1043" type="#_x0000_t202" style="position:absolute;left:3187;top:12926;width:4309;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打开管道末端阀门；开启二级水泵，冲洗排污</w:t>
                    </w:r>
                  </w:p>
                </w:txbxContent>
              </v:textbox>
            </v:shape>
          </v:group>
        </w:pic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p>
    <w:p w:rsidR="00DC71A9" w:rsidRDefault="00DC71A9" w:rsidP="00AF69AF">
      <w:pPr>
        <w:widowControl/>
        <w:adjustRightInd w:val="0"/>
        <w:snapToGrid w:val="0"/>
        <w:spacing w:beforeLines="50" w:before="156"/>
        <w:jc w:val="left"/>
        <w:rPr>
          <w:rFonts w:ascii="仿宋" w:eastAsia="仿宋" w:hAnsi="仿宋" w:cs="仿宋" w:hint="eastAsia"/>
          <w:spacing w:val="22"/>
          <w:kern w:val="0"/>
          <w:sz w:val="24"/>
        </w:rPr>
      </w:pPr>
      <w:r>
        <w:rPr>
          <w:noProof/>
        </w:rPr>
        <w:pict>
          <v:shape id="文本框 21" o:spid="_x0000_s1045" type="#_x0000_t202" style="position:absolute;margin-left:295.05pt;margin-top:24.95pt;width:59.55pt;height:19.8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">
            <v:path arrowok="t"/>
            <v:textbox>
              <w:txbxContent>
                <w:p w:rsidR="00883C0A" w:rsidRPr="00201733" w:rsidRDefault="00883C0A" w:rsidP="00201733">
                  <w:pPr>
                    <w:jc w:val="center"/>
                    <w:rPr>
                      <w:rFonts w:ascii="新宋体" w:eastAsia="新宋体" w:hAnsi="新宋体"/>
                      <w:sz w:val="16"/>
                      <w:szCs w:val="16"/>
                    </w:rPr>
                  </w:pPr>
                  <w:r w:rsidRPr="00201733">
                    <w:rPr>
                      <w:rFonts w:ascii="新宋体" w:eastAsia="新宋体" w:hAnsi="新宋体" w:hint="eastAsia"/>
                      <w:sz w:val="16"/>
                      <w:szCs w:val="16"/>
                    </w:rPr>
                    <w:t>水质检测</w:t>
                  </w:r>
                </w:p>
              </w:txbxContent>
            </v:textbox>
          </v:shape>
        </w:pict>
      </w:r>
      <w:r>
        <w:rPr>
          <w:noProof/>
        </w:rPr>
        <w:pict>
          <v:line id="直接连接符 20" o:spid="_x0000_s1044" style="position:absolute;z-index:2;visibility:visible;mso-wrap-distance-top:-3e-5mm;mso-wrap-distance-bottom:-3e-5mm" from="275.2pt,33.8pt" to="295.0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">
            <v:stroke endarrow="block"/>
          </v:line>
        </w:pict>
      </w:r>
      <w:r>
        <w:rPr>
          <w:rFonts w:ascii="仿宋" w:eastAsia="仿宋" w:hAnsi="仿宋" w:cs="仿宋" w:hint="eastAsia"/>
          <w:spacing w:val="22"/>
          <w:kern w:val="0"/>
          <w:sz w:val="24"/>
        </w:rPr>
        <w:br/>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bookmarkStart w:id="0" w:name="_GoBack"/>
      <w:bookmarkEnd w:id="0"/>
    </w:p>
    <w:p w:rsidR="00883C0A" w:rsidRPr="00201733" w:rsidRDefault="00883C0A" w:rsidP="00AF69AF">
      <w:pPr>
        <w:numPr>
          <w:ilvl w:val="0"/>
          <w:numId w:val="4"/>
        </w:numPr>
        <w:snapToGrid w:val="0"/>
        <w:spacing w:beforeLines="50" w:before="156"/>
        <w:rPr>
          <w:rFonts w:ascii="仿宋" w:eastAsia="仿宋" w:hAnsi="仿宋" w:cs="仿宋"/>
          <w:sz w:val="24"/>
        </w:rPr>
      </w:pPr>
      <w:r w:rsidRPr="00201733">
        <w:rPr>
          <w:rFonts w:ascii="仿宋" w:eastAsia="仿宋" w:hAnsi="仿宋" w:cs="仿宋" w:hint="eastAsia"/>
          <w:sz w:val="24"/>
        </w:rPr>
        <w:lastRenderedPageBreak/>
        <w:t>管道冲洗实施步骤</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hint="eastAsia"/>
          <w:spacing w:val="22"/>
          <w:kern w:val="0"/>
          <w:sz w:val="24"/>
        </w:rPr>
        <w:t>⑴</w:t>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为保证有足够的冲洗水量，二次水池内应保持最高水位；</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hint="eastAsia"/>
          <w:spacing w:val="22"/>
          <w:kern w:val="0"/>
          <w:sz w:val="24"/>
        </w:rPr>
        <w:t>⑵</w:t>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在空旷空间调配二次水池内消毒用溶液，单次调配容积不超过</w:t>
      </w:r>
      <w:r w:rsidRPr="00201733">
        <w:rPr>
          <w:rFonts w:ascii="仿宋" w:eastAsia="仿宋" w:hAnsi="仿宋" w:cs="仿宋"/>
          <w:spacing w:val="22"/>
          <w:kern w:val="0"/>
          <w:sz w:val="24"/>
        </w:rPr>
        <w:t>300</w:t>
      </w:r>
      <w:r w:rsidRPr="00201733">
        <w:rPr>
          <w:rFonts w:ascii="仿宋" w:eastAsia="仿宋" w:hAnsi="仿宋" w:cs="仿宋" w:hint="eastAsia"/>
          <w:spacing w:val="22"/>
          <w:kern w:val="0"/>
          <w:sz w:val="24"/>
        </w:rPr>
        <w:t>立升，调配后使用抽水泵逐次添加至二次供水水箱内，直至水箱内水余氯含量</w:t>
      </w:r>
      <w:r w:rsidRPr="00201733">
        <w:rPr>
          <w:rFonts w:ascii="宋体" w:hAnsi="宋体" w:cs="宋体" w:hint="eastAsia"/>
          <w:spacing w:val="22"/>
          <w:kern w:val="0"/>
          <w:sz w:val="24"/>
        </w:rPr>
        <w:t>≧</w:t>
      </w:r>
      <w:r w:rsidRPr="00201733">
        <w:rPr>
          <w:rFonts w:ascii="仿宋" w:eastAsia="仿宋" w:hAnsi="仿宋" w:cs="仿宋"/>
          <w:spacing w:val="22"/>
          <w:kern w:val="0"/>
          <w:sz w:val="24"/>
        </w:rPr>
        <w:t>200mg/L</w:t>
      </w:r>
      <w:r w:rsidRPr="00201733">
        <w:rPr>
          <w:rFonts w:ascii="仿宋" w:eastAsia="仿宋" w:hAnsi="仿宋" w:cs="仿宋" w:hint="eastAsia"/>
          <w:spacing w:val="22"/>
          <w:kern w:val="0"/>
          <w:sz w:val="24"/>
        </w:rPr>
        <w:t>；</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hint="eastAsia"/>
          <w:spacing w:val="22"/>
          <w:kern w:val="0"/>
          <w:sz w:val="24"/>
        </w:rPr>
        <w:t>⑶</w:t>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由于管道冲洗流速较高，水头损失较大，因此为保证管道末端有足够的自由水头，每次冲洗按楼栋进行，安排冲洗的楼栋进水阀门开启，其他楼栋的进水阀门关闭，以保证冲洗水源的压力。</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hint="eastAsia"/>
          <w:spacing w:val="22"/>
          <w:kern w:val="0"/>
          <w:sz w:val="24"/>
        </w:rPr>
        <w:t>⑷</w:t>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由专人在清洗管道的最远端测试出水余氯数值，当余氯值</w:t>
      </w:r>
      <w:r w:rsidRPr="00201733">
        <w:rPr>
          <w:rFonts w:ascii="宋体" w:hAnsi="宋体" w:cs="宋体" w:hint="eastAsia"/>
          <w:spacing w:val="22"/>
          <w:kern w:val="0"/>
          <w:sz w:val="24"/>
        </w:rPr>
        <w:t>≧</w:t>
      </w:r>
      <w:r w:rsidRPr="00201733">
        <w:rPr>
          <w:rFonts w:ascii="仿宋" w:eastAsia="仿宋" w:hAnsi="仿宋" w:cs="仿宋"/>
          <w:spacing w:val="22"/>
          <w:kern w:val="0"/>
          <w:sz w:val="24"/>
        </w:rPr>
        <w:t>150mg/L</w:t>
      </w:r>
      <w:r w:rsidRPr="00201733">
        <w:rPr>
          <w:rFonts w:ascii="仿宋" w:eastAsia="仿宋" w:hAnsi="仿宋" w:cs="仿宋" w:hint="eastAsia"/>
          <w:spacing w:val="22"/>
          <w:kern w:val="0"/>
          <w:sz w:val="24"/>
        </w:rPr>
        <w:t>时通知停止水泵运行，并关闭放水阀门。</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hint="eastAsia"/>
          <w:spacing w:val="22"/>
          <w:kern w:val="0"/>
          <w:sz w:val="24"/>
        </w:rPr>
        <w:t>⑸</w:t>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关闭余氯值达标楼层的进水阀门，打开下一栋需冲洗管道的楼栋进水阀门，重复以上（</w:t>
      </w:r>
      <w:r w:rsidRPr="00201733">
        <w:rPr>
          <w:rFonts w:ascii="仿宋" w:eastAsia="仿宋" w:hAnsi="仿宋" w:cs="仿宋"/>
          <w:spacing w:val="22"/>
          <w:kern w:val="0"/>
          <w:sz w:val="24"/>
        </w:rPr>
        <w:t>3</w:t>
      </w:r>
      <w:r w:rsidRPr="00201733">
        <w:rPr>
          <w:rFonts w:ascii="仿宋" w:eastAsia="仿宋" w:hAnsi="仿宋" w:cs="仿宋" w:hint="eastAsia"/>
          <w:spacing w:val="22"/>
          <w:kern w:val="0"/>
          <w:sz w:val="24"/>
        </w:rPr>
        <w:t>）（</w:t>
      </w:r>
      <w:r w:rsidRPr="00201733">
        <w:rPr>
          <w:rFonts w:ascii="仿宋" w:eastAsia="仿宋" w:hAnsi="仿宋" w:cs="仿宋"/>
          <w:spacing w:val="22"/>
          <w:kern w:val="0"/>
          <w:sz w:val="24"/>
        </w:rPr>
        <w:t>4</w:t>
      </w:r>
      <w:r w:rsidRPr="00201733">
        <w:rPr>
          <w:rFonts w:ascii="仿宋" w:eastAsia="仿宋" w:hAnsi="仿宋" w:cs="仿宋" w:hint="eastAsia"/>
          <w:spacing w:val="22"/>
          <w:kern w:val="0"/>
          <w:sz w:val="24"/>
        </w:rPr>
        <w:t>）步骤。</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hint="eastAsia"/>
          <w:spacing w:val="22"/>
          <w:kern w:val="0"/>
          <w:sz w:val="24"/>
        </w:rPr>
        <w:t>⑹</w:t>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管道开始冲洗和冲洗结束，应随时与二级泵房保持联系，通报最新情况，以便泵房的调节。</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spacing w:val="22"/>
          <w:kern w:val="0"/>
          <w:sz w:val="24"/>
        </w:rPr>
        <w:fldChar w:fldCharType="begin"/>
      </w:r>
      <w:r w:rsidRPr="00201733">
        <w:rPr>
          <w:rFonts w:ascii="仿宋" w:eastAsia="仿宋" w:hAnsi="仿宋" w:cs="仿宋"/>
          <w:spacing w:val="22"/>
          <w:kern w:val="0"/>
          <w:sz w:val="24"/>
        </w:rPr>
        <w:instrText xml:space="preserve"> = 7 \* GB2 \* MERGEFORMAT </w:instrText>
      </w:r>
      <w:r w:rsidRPr="00201733">
        <w:rPr>
          <w:rFonts w:ascii="仿宋" w:eastAsia="仿宋" w:hAnsi="仿宋" w:cs="仿宋"/>
          <w:spacing w:val="22"/>
          <w:kern w:val="0"/>
          <w:sz w:val="24"/>
        </w:rPr>
        <w:fldChar w:fldCharType="separate"/>
      </w:r>
      <w:r w:rsidRPr="00201733">
        <w:rPr>
          <w:rFonts w:ascii="宋体" w:hAnsi="宋体" w:hint="eastAsia"/>
          <w:kern w:val="0"/>
          <w:sz w:val="24"/>
        </w:rPr>
        <w:t>⑺</w:t>
      </w:r>
      <w:r w:rsidRPr="00201733">
        <w:rPr>
          <w:rFonts w:ascii="仿宋" w:eastAsia="仿宋" w:hAnsi="仿宋" w:cs="仿宋"/>
          <w:spacing w:val="22"/>
          <w:kern w:val="0"/>
          <w:sz w:val="24"/>
        </w:rPr>
        <w:fldChar w:fldCharType="end"/>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管道冲洗完毕后，应用含氯清洁水对管道进行浸泡。根据规范要求有效氯浓度不低于</w:t>
      </w:r>
      <w:r w:rsidRPr="00201733">
        <w:rPr>
          <w:rFonts w:ascii="仿宋" w:eastAsia="仿宋" w:hAnsi="仿宋" w:cs="仿宋"/>
          <w:spacing w:val="22"/>
          <w:kern w:val="0"/>
          <w:sz w:val="24"/>
        </w:rPr>
        <w:t>150mg/L</w:t>
      </w:r>
      <w:r w:rsidRPr="00201733">
        <w:rPr>
          <w:rFonts w:ascii="仿宋" w:eastAsia="仿宋" w:hAnsi="仿宋" w:cs="仿宋" w:hint="eastAsia"/>
          <w:spacing w:val="22"/>
          <w:kern w:val="0"/>
          <w:sz w:val="24"/>
        </w:rPr>
        <w:t>，对管道浸泡</w:t>
      </w:r>
      <w:r w:rsidRPr="00201733">
        <w:rPr>
          <w:rFonts w:ascii="仿宋" w:eastAsia="仿宋" w:hAnsi="仿宋" w:cs="仿宋"/>
          <w:spacing w:val="22"/>
          <w:kern w:val="0"/>
          <w:sz w:val="24"/>
        </w:rPr>
        <w:t>24h</w:t>
      </w:r>
      <w:r w:rsidRPr="00201733">
        <w:rPr>
          <w:rFonts w:ascii="仿宋" w:eastAsia="仿宋" w:hAnsi="仿宋" w:cs="仿宋" w:hint="eastAsia"/>
          <w:spacing w:val="22"/>
          <w:kern w:val="0"/>
          <w:sz w:val="24"/>
        </w:rPr>
        <w:t>，然后重复</w:t>
      </w:r>
      <w:r w:rsidRPr="00201733">
        <w:rPr>
          <w:rFonts w:ascii="仿宋" w:eastAsia="仿宋" w:hAnsi="仿宋" w:cs="仿宋"/>
          <w:spacing w:val="22"/>
          <w:kern w:val="0"/>
          <w:sz w:val="24"/>
        </w:rPr>
        <w:t>1-6</w:t>
      </w:r>
      <w:r w:rsidRPr="00201733">
        <w:rPr>
          <w:rFonts w:ascii="仿宋" w:eastAsia="仿宋" w:hAnsi="仿宋" w:cs="仿宋" w:hint="eastAsia"/>
          <w:spacing w:val="22"/>
          <w:kern w:val="0"/>
          <w:sz w:val="24"/>
        </w:rPr>
        <w:t>步骤反复再冲洗。</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spacing w:val="22"/>
          <w:kern w:val="0"/>
          <w:sz w:val="24"/>
        </w:rPr>
        <w:fldChar w:fldCharType="begin"/>
      </w:r>
      <w:r w:rsidRPr="00201733">
        <w:rPr>
          <w:rFonts w:ascii="仿宋" w:eastAsia="仿宋" w:hAnsi="仿宋" w:cs="仿宋"/>
          <w:spacing w:val="22"/>
          <w:kern w:val="0"/>
          <w:sz w:val="24"/>
        </w:rPr>
        <w:instrText xml:space="preserve"> = 8 \* GB2 \* MERGEFORMAT </w:instrText>
      </w:r>
      <w:r w:rsidRPr="00201733">
        <w:rPr>
          <w:rFonts w:ascii="仿宋" w:eastAsia="仿宋" w:hAnsi="仿宋" w:cs="仿宋"/>
          <w:spacing w:val="22"/>
          <w:kern w:val="0"/>
          <w:sz w:val="24"/>
        </w:rPr>
        <w:fldChar w:fldCharType="separate"/>
      </w:r>
      <w:r w:rsidRPr="00201733">
        <w:rPr>
          <w:rFonts w:ascii="宋体" w:hAnsi="宋体" w:hint="eastAsia"/>
          <w:kern w:val="0"/>
          <w:sz w:val="24"/>
        </w:rPr>
        <w:t>⑻</w:t>
      </w:r>
      <w:r w:rsidRPr="00201733">
        <w:rPr>
          <w:rFonts w:ascii="仿宋" w:eastAsia="仿宋" w:hAnsi="仿宋" w:cs="仿宋"/>
          <w:spacing w:val="22"/>
          <w:kern w:val="0"/>
          <w:sz w:val="24"/>
        </w:rPr>
        <w:fldChar w:fldCharType="end"/>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打开地下泵房连接热水储水罐阀门，排出饮用水管内消毒水向热水池投加，排空管道内余水。</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spacing w:val="22"/>
          <w:kern w:val="0"/>
          <w:sz w:val="24"/>
        </w:rPr>
        <w:fldChar w:fldCharType="begin"/>
      </w:r>
      <w:r w:rsidRPr="00201733">
        <w:rPr>
          <w:rFonts w:ascii="仿宋" w:eastAsia="仿宋" w:hAnsi="仿宋" w:cs="仿宋"/>
          <w:spacing w:val="22"/>
          <w:kern w:val="0"/>
          <w:sz w:val="24"/>
        </w:rPr>
        <w:instrText xml:space="preserve"> = 9 \* GB2 \* MERGEFORMAT </w:instrText>
      </w:r>
      <w:r w:rsidRPr="00201733">
        <w:rPr>
          <w:rFonts w:ascii="仿宋" w:eastAsia="仿宋" w:hAnsi="仿宋" w:cs="仿宋"/>
          <w:spacing w:val="22"/>
          <w:kern w:val="0"/>
          <w:sz w:val="24"/>
        </w:rPr>
        <w:fldChar w:fldCharType="separate"/>
      </w:r>
      <w:r w:rsidRPr="00201733">
        <w:rPr>
          <w:rFonts w:ascii="宋体" w:hAnsi="宋体" w:hint="eastAsia"/>
          <w:kern w:val="0"/>
          <w:sz w:val="24"/>
        </w:rPr>
        <w:t>⑼</w:t>
      </w:r>
      <w:r w:rsidRPr="00201733">
        <w:rPr>
          <w:rFonts w:ascii="仿宋" w:eastAsia="仿宋" w:hAnsi="仿宋" w:cs="仿宋"/>
          <w:spacing w:val="22"/>
          <w:kern w:val="0"/>
          <w:sz w:val="24"/>
        </w:rPr>
        <w:fldChar w:fldCharType="end"/>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二次供水的清水池灌满后，才能启动离心泵向饮用水管网缓慢中注水，在注水过程中，需安排管网巡查人员，每隔一段，开启一个市政消火栓，以便尽快排出管中空气，同时也检测管网中是否已注满水，整个管网压力控制在</w:t>
      </w:r>
      <w:r w:rsidRPr="00201733">
        <w:rPr>
          <w:rFonts w:ascii="仿宋" w:eastAsia="仿宋" w:hAnsi="仿宋" w:cs="仿宋"/>
          <w:spacing w:val="22"/>
          <w:kern w:val="0"/>
          <w:sz w:val="24"/>
        </w:rPr>
        <w:t>0.25Mpa</w:t>
      </w:r>
      <w:r w:rsidRPr="00201733">
        <w:rPr>
          <w:rFonts w:ascii="仿宋" w:eastAsia="仿宋" w:hAnsi="仿宋" w:cs="仿宋" w:hint="eastAsia"/>
          <w:spacing w:val="22"/>
          <w:kern w:val="0"/>
          <w:sz w:val="24"/>
        </w:rPr>
        <w:t>左右，在管道最远端测试水源中余氯含量</w:t>
      </w:r>
      <w:r w:rsidRPr="00201733">
        <w:rPr>
          <w:rFonts w:ascii="宋体" w:hAnsi="宋体" w:cs="宋体" w:hint="eastAsia"/>
          <w:spacing w:val="22"/>
          <w:kern w:val="0"/>
          <w:sz w:val="24"/>
        </w:rPr>
        <w:t>≦</w:t>
      </w:r>
      <w:r w:rsidRPr="00201733">
        <w:rPr>
          <w:rFonts w:ascii="仿宋" w:eastAsia="仿宋" w:hAnsi="仿宋" w:cs="仿宋"/>
          <w:spacing w:val="22"/>
          <w:kern w:val="0"/>
          <w:sz w:val="24"/>
        </w:rPr>
        <w:t>1mg/L</w:t>
      </w:r>
      <w:r w:rsidRPr="00201733">
        <w:rPr>
          <w:rFonts w:ascii="仿宋" w:eastAsia="仿宋" w:hAnsi="仿宋" w:cs="仿宋" w:hint="eastAsia"/>
          <w:spacing w:val="22"/>
          <w:kern w:val="0"/>
          <w:sz w:val="24"/>
        </w:rPr>
        <w:t>。</w:t>
      </w:r>
    </w:p>
    <w:p w:rsidR="00883C0A" w:rsidRPr="00201733" w:rsidRDefault="00883C0A" w:rsidP="00AF69AF">
      <w:pPr>
        <w:widowControl/>
        <w:adjustRightInd w:val="0"/>
        <w:snapToGrid w:val="0"/>
        <w:spacing w:beforeLines="50" w:before="156"/>
        <w:jc w:val="left"/>
        <w:rPr>
          <w:rFonts w:ascii="仿宋" w:eastAsia="仿宋" w:hAnsi="仿宋" w:cs="仿宋"/>
          <w:spacing w:val="22"/>
          <w:kern w:val="0"/>
          <w:sz w:val="24"/>
        </w:rPr>
      </w:pPr>
      <w:r w:rsidRPr="00201733">
        <w:rPr>
          <w:rFonts w:ascii="仿宋" w:eastAsia="仿宋" w:hAnsi="仿宋" w:cs="仿宋"/>
          <w:spacing w:val="22"/>
          <w:kern w:val="0"/>
          <w:sz w:val="24"/>
        </w:rPr>
        <w:fldChar w:fldCharType="begin"/>
      </w:r>
      <w:r w:rsidRPr="00201733">
        <w:rPr>
          <w:rFonts w:ascii="仿宋" w:eastAsia="仿宋" w:hAnsi="仿宋" w:cs="仿宋"/>
          <w:spacing w:val="22"/>
          <w:kern w:val="0"/>
          <w:sz w:val="24"/>
        </w:rPr>
        <w:instrText xml:space="preserve"> = 10 \* GB2 \* MERGEFORMAT </w:instrText>
      </w:r>
      <w:r w:rsidRPr="00201733">
        <w:rPr>
          <w:rFonts w:ascii="仿宋" w:eastAsia="仿宋" w:hAnsi="仿宋" w:cs="仿宋"/>
          <w:spacing w:val="22"/>
          <w:kern w:val="0"/>
          <w:sz w:val="24"/>
        </w:rPr>
        <w:fldChar w:fldCharType="separate"/>
      </w:r>
      <w:r w:rsidRPr="00201733">
        <w:rPr>
          <w:rFonts w:ascii="宋体" w:hAnsi="宋体" w:hint="eastAsia"/>
          <w:kern w:val="0"/>
          <w:sz w:val="24"/>
        </w:rPr>
        <w:t>⑽</w:t>
      </w:r>
      <w:r w:rsidRPr="00201733">
        <w:rPr>
          <w:rFonts w:ascii="仿宋" w:eastAsia="仿宋" w:hAnsi="仿宋" w:cs="仿宋"/>
          <w:spacing w:val="22"/>
          <w:kern w:val="0"/>
          <w:sz w:val="24"/>
        </w:rPr>
        <w:fldChar w:fldCharType="end"/>
      </w:r>
      <w:r w:rsidRPr="00201733">
        <w:rPr>
          <w:rFonts w:ascii="仿宋" w:eastAsia="仿宋" w:hAnsi="仿宋" w:cs="仿宋"/>
          <w:spacing w:val="22"/>
          <w:kern w:val="0"/>
          <w:sz w:val="24"/>
        </w:rPr>
        <w:t xml:space="preserve"> </w:t>
      </w:r>
      <w:r w:rsidRPr="00201733">
        <w:rPr>
          <w:rFonts w:ascii="仿宋" w:eastAsia="仿宋" w:hAnsi="仿宋" w:cs="仿宋" w:hint="eastAsia"/>
          <w:spacing w:val="22"/>
          <w:kern w:val="0"/>
          <w:sz w:val="24"/>
        </w:rPr>
        <w:t>每栋楼抽取不少于</w:t>
      </w:r>
      <w:r w:rsidRPr="00201733">
        <w:rPr>
          <w:rFonts w:ascii="仿宋" w:eastAsia="仿宋" w:hAnsi="仿宋" w:cs="仿宋"/>
          <w:spacing w:val="22"/>
          <w:kern w:val="0"/>
          <w:sz w:val="24"/>
        </w:rPr>
        <w:t>10mL</w:t>
      </w:r>
      <w:r w:rsidRPr="00201733">
        <w:rPr>
          <w:rFonts w:ascii="仿宋" w:eastAsia="仿宋" w:hAnsi="仿宋" w:cs="仿宋" w:hint="eastAsia"/>
          <w:spacing w:val="22"/>
          <w:kern w:val="0"/>
          <w:sz w:val="24"/>
        </w:rPr>
        <w:t>各排放点的水样送水质检测中心化验，根据化验结果确定管道是否冲洗合格。管网冲洗完毕，能否投入使用，以水质中心的检查的检测报告为准。</w:t>
      </w:r>
    </w:p>
    <w:p w:rsidR="00883C0A" w:rsidRPr="00201733" w:rsidRDefault="00883C0A" w:rsidP="00AF69AF">
      <w:pPr>
        <w:snapToGrid w:val="0"/>
        <w:spacing w:beforeLines="50" w:before="156"/>
        <w:outlineLvl w:val="0"/>
        <w:rPr>
          <w:rFonts w:ascii="仿宋" w:eastAsia="仿宋" w:hAnsi="仿宋" w:cs="仿宋"/>
          <w:b/>
          <w:bCs/>
          <w:sz w:val="28"/>
          <w:szCs w:val="28"/>
        </w:rPr>
      </w:pPr>
      <w:r w:rsidRPr="00201733">
        <w:rPr>
          <w:rFonts w:ascii="仿宋" w:eastAsia="仿宋" w:hAnsi="仿宋" w:cs="仿宋" w:hint="eastAsia"/>
          <w:b/>
          <w:bCs/>
          <w:sz w:val="28"/>
          <w:szCs w:val="28"/>
        </w:rPr>
        <w:t>六、质量要求及验收标准</w:t>
      </w:r>
    </w:p>
    <w:p w:rsidR="00883C0A" w:rsidRPr="00201733" w:rsidRDefault="00883C0A" w:rsidP="00AF69AF">
      <w:pPr>
        <w:numPr>
          <w:ilvl w:val="0"/>
          <w:numId w:val="5"/>
        </w:numPr>
        <w:snapToGrid w:val="0"/>
        <w:spacing w:beforeLines="50" w:before="156"/>
        <w:rPr>
          <w:rFonts w:ascii="仿宋" w:eastAsia="仿宋" w:hAnsi="仿宋" w:cs="仿宋"/>
          <w:sz w:val="24"/>
        </w:rPr>
      </w:pPr>
      <w:r w:rsidRPr="00201733">
        <w:rPr>
          <w:rFonts w:ascii="仿宋" w:eastAsia="仿宋" w:hAnsi="仿宋" w:cs="仿宋" w:hint="eastAsia"/>
          <w:sz w:val="24"/>
        </w:rPr>
        <w:t>经清洗消毒后，二次供水水池的水质达到国家饮用水标准。</w:t>
      </w:r>
    </w:p>
    <w:p w:rsidR="00883C0A" w:rsidRPr="00201733" w:rsidRDefault="00883C0A" w:rsidP="00AF69AF">
      <w:pPr>
        <w:numPr>
          <w:ilvl w:val="0"/>
          <w:numId w:val="5"/>
        </w:numPr>
        <w:snapToGrid w:val="0"/>
        <w:spacing w:beforeLines="50" w:before="156"/>
        <w:rPr>
          <w:rFonts w:ascii="仿宋" w:eastAsia="仿宋" w:hAnsi="仿宋" w:cs="仿宋"/>
          <w:sz w:val="24"/>
        </w:rPr>
      </w:pPr>
      <w:r w:rsidRPr="00201733">
        <w:rPr>
          <w:rFonts w:ascii="仿宋" w:eastAsia="仿宋" w:hAnsi="仿宋" w:cs="仿宋" w:hint="eastAsia"/>
          <w:sz w:val="24"/>
        </w:rPr>
        <w:t>以“国家水质监测网福州监测站”出具的水质检测合格报告为验收标准。</w:t>
      </w:r>
    </w:p>
    <w:p w:rsidR="00883C0A" w:rsidRPr="00201733" w:rsidRDefault="00883C0A" w:rsidP="00AF69AF">
      <w:pPr>
        <w:snapToGrid w:val="0"/>
        <w:spacing w:beforeLines="50" w:before="156"/>
        <w:outlineLvl w:val="0"/>
        <w:rPr>
          <w:rFonts w:ascii="仿宋" w:eastAsia="仿宋" w:hAnsi="仿宋" w:cs="仿宋"/>
          <w:b/>
          <w:bCs/>
          <w:sz w:val="28"/>
          <w:szCs w:val="28"/>
        </w:rPr>
      </w:pPr>
      <w:r w:rsidRPr="00201733">
        <w:rPr>
          <w:rFonts w:ascii="仿宋" w:eastAsia="仿宋" w:hAnsi="仿宋" w:cs="仿宋" w:hint="eastAsia"/>
          <w:b/>
          <w:bCs/>
          <w:sz w:val="28"/>
          <w:szCs w:val="28"/>
        </w:rPr>
        <w:t>七、相关费用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675"/>
        <w:gridCol w:w="2127"/>
        <w:gridCol w:w="992"/>
        <w:gridCol w:w="709"/>
        <w:gridCol w:w="707"/>
        <w:gridCol w:w="994"/>
        <w:gridCol w:w="1133"/>
        <w:gridCol w:w="1185"/>
      </w:tblGrid>
      <w:tr w:rsidR="00883C0A" w:rsidRPr="00415B9D" w:rsidTr="00201733">
        <w:trPr>
          <w:trHeight w:val="20"/>
        </w:trPr>
        <w:tc>
          <w:tcPr>
            <w:tcW w:w="5000" w:type="pct"/>
            <w:gridSpan w:val="8"/>
            <w:noWrap/>
            <w:vAlign w:val="center"/>
          </w:tcPr>
          <w:p w:rsidR="00883C0A" w:rsidRPr="00201733" w:rsidRDefault="00883C0A" w:rsidP="00AF69AF">
            <w:pPr>
              <w:widowControl/>
              <w:snapToGrid w:val="0"/>
              <w:spacing w:beforeLines="50" w:before="156"/>
              <w:jc w:val="center"/>
              <w:rPr>
                <w:rFonts w:ascii="宋体" w:cs="宋体"/>
                <w:b/>
                <w:color w:val="000000"/>
                <w:kern w:val="0"/>
                <w:sz w:val="18"/>
                <w:szCs w:val="18"/>
              </w:rPr>
            </w:pPr>
            <w:r w:rsidRPr="00201733">
              <w:rPr>
                <w:rFonts w:ascii="宋体" w:hAnsi="宋体" w:cs="宋体" w:hint="eastAsia"/>
                <w:b/>
                <w:color w:val="000000"/>
                <w:kern w:val="0"/>
                <w:sz w:val="18"/>
                <w:szCs w:val="18"/>
              </w:rPr>
              <w:t>海峡青年交流营地</w:t>
            </w:r>
            <w:r>
              <w:rPr>
                <w:rFonts w:ascii="宋体" w:hAnsi="宋体" w:cs="宋体" w:hint="eastAsia"/>
                <w:b/>
                <w:color w:val="000000"/>
                <w:kern w:val="0"/>
                <w:sz w:val="18"/>
                <w:szCs w:val="18"/>
              </w:rPr>
              <w:t>临时</w:t>
            </w:r>
            <w:r w:rsidRPr="00201733">
              <w:rPr>
                <w:rFonts w:ascii="宋体" w:hAnsi="宋体" w:cs="宋体" w:hint="eastAsia"/>
                <w:b/>
                <w:color w:val="000000"/>
                <w:kern w:val="0"/>
                <w:sz w:val="18"/>
                <w:szCs w:val="18"/>
              </w:rPr>
              <w:t>二次供水暨热水系统清洗</w:t>
            </w:r>
            <w:r>
              <w:rPr>
                <w:rFonts w:ascii="宋体" w:hAnsi="宋体" w:cs="宋体" w:hint="eastAsia"/>
                <w:b/>
                <w:color w:val="000000"/>
                <w:kern w:val="0"/>
                <w:sz w:val="18"/>
                <w:szCs w:val="18"/>
              </w:rPr>
              <w:t>外包服务</w:t>
            </w:r>
            <w:r w:rsidRPr="00201733">
              <w:rPr>
                <w:rFonts w:ascii="宋体" w:hAnsi="宋体" w:cs="宋体" w:hint="eastAsia"/>
                <w:b/>
                <w:color w:val="000000"/>
                <w:kern w:val="0"/>
                <w:sz w:val="18"/>
                <w:szCs w:val="18"/>
              </w:rPr>
              <w:t>报价表</w:t>
            </w: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序号</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项目</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单价（元）</w:t>
            </w: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数量</w:t>
            </w: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单位</w:t>
            </w:r>
          </w:p>
        </w:tc>
        <w:tc>
          <w:tcPr>
            <w:tcW w:w="583"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清洗次数</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hint="eastAsia"/>
                <w:color w:val="000000"/>
                <w:kern w:val="0"/>
                <w:sz w:val="18"/>
                <w:szCs w:val="18"/>
              </w:rPr>
              <w:t>总支出</w:t>
            </w:r>
            <w:r w:rsidRPr="00201733">
              <w:rPr>
                <w:rFonts w:ascii="宋体" w:hAnsi="宋体" w:cs="宋体"/>
                <w:color w:val="000000"/>
                <w:kern w:val="0"/>
                <w:sz w:val="18"/>
                <w:szCs w:val="18"/>
              </w:rPr>
              <w:t>(</w:t>
            </w:r>
            <w:r w:rsidRPr="00201733">
              <w:rPr>
                <w:rFonts w:ascii="宋体" w:hAnsi="宋体" w:cs="宋体" w:hint="eastAsia"/>
                <w:color w:val="000000"/>
                <w:kern w:val="0"/>
                <w:sz w:val="18"/>
                <w:szCs w:val="18"/>
              </w:rPr>
              <w:t>元</w:t>
            </w:r>
            <w:r w:rsidRPr="00201733">
              <w:rPr>
                <w:rFonts w:ascii="宋体" w:hAnsi="宋体" w:cs="宋体"/>
                <w:color w:val="000000"/>
                <w:kern w:val="0"/>
                <w:sz w:val="18"/>
                <w:szCs w:val="18"/>
              </w:rPr>
              <w:t>)</w:t>
            </w:r>
          </w:p>
        </w:tc>
        <w:tc>
          <w:tcPr>
            <w:tcW w:w="69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备</w:t>
            </w:r>
            <w:r w:rsidRPr="00201733">
              <w:rPr>
                <w:rFonts w:ascii="宋体" w:hAnsi="宋体" w:cs="宋体"/>
                <w:color w:val="000000"/>
                <w:kern w:val="0"/>
                <w:sz w:val="18"/>
                <w:szCs w:val="18"/>
              </w:rPr>
              <w:t xml:space="preserve">  </w:t>
            </w:r>
            <w:r w:rsidRPr="00201733">
              <w:rPr>
                <w:rFonts w:ascii="宋体" w:hAnsi="宋体" w:cs="宋体" w:hint="eastAsia"/>
                <w:color w:val="000000"/>
                <w:kern w:val="0"/>
                <w:sz w:val="18"/>
                <w:szCs w:val="18"/>
              </w:rPr>
              <w:t>注</w:t>
            </w: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二次水池清洗人员工资</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color w:val="000000"/>
                <w:kern w:val="0"/>
                <w:sz w:val="18"/>
                <w:szCs w:val="18"/>
              </w:rPr>
              <w:t>M</w:t>
            </w:r>
            <w:r w:rsidRPr="00201733">
              <w:rPr>
                <w:rFonts w:ascii="宋体" w:hAnsi="宋体" w:cs="宋体" w:hint="eastAsia"/>
                <w:color w:val="000000"/>
                <w:kern w:val="0"/>
                <w:sz w:val="18"/>
                <w:szCs w:val="18"/>
              </w:rPr>
              <w:t>³</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2</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热水箱清洗人员工资</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个</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lastRenderedPageBreak/>
              <w:t>3</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二氧化氯药剂费</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color w:val="000000"/>
                <w:kern w:val="0"/>
                <w:sz w:val="18"/>
                <w:szCs w:val="18"/>
              </w:rPr>
              <w:t>M</w:t>
            </w:r>
            <w:r w:rsidRPr="00201733">
              <w:rPr>
                <w:rFonts w:ascii="宋体" w:hAnsi="宋体" w:cs="宋体" w:hint="eastAsia"/>
                <w:color w:val="000000"/>
                <w:kern w:val="0"/>
                <w:sz w:val="18"/>
                <w:szCs w:val="18"/>
              </w:rPr>
              <w:t>³</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4</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工具设备损耗</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color w:val="000000"/>
                <w:kern w:val="0"/>
                <w:sz w:val="18"/>
                <w:szCs w:val="18"/>
              </w:rPr>
              <w:t>M</w:t>
            </w:r>
            <w:r w:rsidRPr="00201733">
              <w:rPr>
                <w:rFonts w:ascii="宋体" w:hAnsi="宋体" w:cs="宋体" w:hint="eastAsia"/>
                <w:color w:val="000000"/>
                <w:kern w:val="0"/>
                <w:sz w:val="18"/>
                <w:szCs w:val="18"/>
              </w:rPr>
              <w:t>³</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5</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管道冲洗人员工资</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天</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6</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管道冲洗、浸泡药剂费用</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kg</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7</w:t>
            </w:r>
          </w:p>
        </w:tc>
        <w:tc>
          <w:tcPr>
            <w:tcW w:w="1248" w:type="pct"/>
            <w:vAlign w:val="center"/>
          </w:tcPr>
          <w:p w:rsidR="00883C0A" w:rsidRPr="00201733" w:rsidRDefault="00883C0A" w:rsidP="00AF69AF">
            <w:pPr>
              <w:widowControl/>
              <w:snapToGrid w:val="0"/>
              <w:spacing w:beforeLines="50" w:before="156"/>
              <w:rPr>
                <w:rFonts w:ascii="宋体" w:cs="宋体"/>
                <w:color w:val="000000"/>
                <w:kern w:val="0"/>
                <w:sz w:val="18"/>
                <w:szCs w:val="18"/>
              </w:rPr>
            </w:pPr>
            <w:r w:rsidRPr="00201733">
              <w:rPr>
                <w:rFonts w:ascii="宋体" w:hAnsi="宋体" w:cs="宋体" w:hint="eastAsia"/>
                <w:color w:val="000000"/>
                <w:kern w:val="0"/>
                <w:sz w:val="18"/>
                <w:szCs w:val="18"/>
              </w:rPr>
              <w:t>其他费用</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583"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66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8</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企业管理费及利润</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项</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9</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法定税费</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项</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10</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水质报告检测规费</w:t>
            </w:r>
          </w:p>
        </w:tc>
        <w:tc>
          <w:tcPr>
            <w:tcW w:w="582"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6"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41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项</w:t>
            </w:r>
          </w:p>
        </w:tc>
        <w:tc>
          <w:tcPr>
            <w:tcW w:w="583"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6</w:t>
            </w:r>
          </w:p>
        </w:tc>
        <w:tc>
          <w:tcPr>
            <w:tcW w:w="66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p>
        </w:tc>
      </w:tr>
      <w:tr w:rsidR="00883C0A" w:rsidRPr="00415B9D" w:rsidTr="00201733">
        <w:trPr>
          <w:trHeight w:val="20"/>
        </w:trPr>
        <w:tc>
          <w:tcPr>
            <w:tcW w:w="396" w:type="pct"/>
            <w:vAlign w:val="center"/>
          </w:tcPr>
          <w:p w:rsidR="00883C0A" w:rsidRPr="00201733" w:rsidRDefault="00883C0A" w:rsidP="00AF69AF">
            <w:pPr>
              <w:widowControl/>
              <w:snapToGrid w:val="0"/>
              <w:spacing w:beforeLines="50" w:before="156"/>
              <w:jc w:val="center"/>
              <w:rPr>
                <w:rFonts w:ascii="宋体" w:hAnsi="宋体" w:cs="宋体"/>
                <w:color w:val="000000"/>
                <w:kern w:val="0"/>
                <w:sz w:val="18"/>
                <w:szCs w:val="18"/>
              </w:rPr>
            </w:pPr>
            <w:r w:rsidRPr="00201733">
              <w:rPr>
                <w:rFonts w:ascii="宋体" w:hAnsi="宋体" w:cs="宋体"/>
                <w:color w:val="000000"/>
                <w:kern w:val="0"/>
                <w:sz w:val="18"/>
                <w:szCs w:val="18"/>
              </w:rPr>
              <w:t>11</w:t>
            </w:r>
          </w:p>
        </w:tc>
        <w:tc>
          <w:tcPr>
            <w:tcW w:w="1248"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r w:rsidRPr="00201733">
              <w:rPr>
                <w:rFonts w:ascii="宋体" w:hAnsi="宋体" w:cs="宋体" w:hint="eastAsia"/>
                <w:color w:val="000000"/>
                <w:kern w:val="0"/>
                <w:sz w:val="18"/>
                <w:szCs w:val="18"/>
              </w:rPr>
              <w:t>每次清洗费用小计</w:t>
            </w:r>
          </w:p>
        </w:tc>
        <w:tc>
          <w:tcPr>
            <w:tcW w:w="1996" w:type="pct"/>
            <w:gridSpan w:val="4"/>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66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c>
          <w:tcPr>
            <w:tcW w:w="695" w:type="pct"/>
            <w:vAlign w:val="center"/>
          </w:tcPr>
          <w:p w:rsidR="00883C0A" w:rsidRPr="00201733" w:rsidRDefault="00883C0A" w:rsidP="00AF69AF">
            <w:pPr>
              <w:widowControl/>
              <w:snapToGrid w:val="0"/>
              <w:spacing w:beforeLines="50" w:before="156"/>
              <w:jc w:val="center"/>
              <w:rPr>
                <w:rFonts w:ascii="宋体" w:cs="宋体"/>
                <w:color w:val="000000"/>
                <w:kern w:val="0"/>
                <w:sz w:val="18"/>
                <w:szCs w:val="18"/>
              </w:rPr>
            </w:pPr>
          </w:p>
        </w:tc>
      </w:tr>
    </w:tbl>
    <w:p w:rsidR="00883C0A" w:rsidRPr="00201733" w:rsidRDefault="00883C0A" w:rsidP="00AF69AF">
      <w:pPr>
        <w:widowControl/>
        <w:adjustRightInd w:val="0"/>
        <w:snapToGrid w:val="0"/>
        <w:spacing w:beforeLines="50" w:before="156"/>
        <w:jc w:val="left"/>
        <w:rPr>
          <w:rFonts w:ascii="仿宋" w:eastAsia="仿宋" w:hAnsi="仿宋" w:cs="仿宋"/>
          <w:b/>
          <w:bCs/>
          <w:spacing w:val="22"/>
          <w:kern w:val="0"/>
          <w:sz w:val="30"/>
          <w:szCs w:val="30"/>
        </w:rPr>
      </w:pPr>
    </w:p>
    <w:p w:rsidR="00883C0A" w:rsidRDefault="00883C0A" w:rsidP="00201733">
      <w:pPr>
        <w:spacing w:line="360" w:lineRule="auto"/>
      </w:pPr>
    </w:p>
    <w:sectPr w:rsidR="00883C0A" w:rsidSect="00AD1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5C" w:rsidRDefault="00F8455C">
      <w:r>
        <w:separator/>
      </w:r>
    </w:p>
  </w:endnote>
  <w:endnote w:type="continuationSeparator" w:id="0">
    <w:p w:rsidR="00F8455C" w:rsidRDefault="00F8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5C" w:rsidRDefault="00F8455C">
      <w:r>
        <w:separator/>
      </w:r>
    </w:p>
  </w:footnote>
  <w:footnote w:type="continuationSeparator" w:id="0">
    <w:p w:rsidR="00F8455C" w:rsidRDefault="00F84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845"/>
    <w:multiLevelType w:val="singleLevel"/>
    <w:tmpl w:val="5972BB3E"/>
    <w:lvl w:ilvl="0">
      <w:start w:val="1"/>
      <w:numFmt w:val="decimal"/>
      <w:suff w:val="nothing"/>
      <w:lvlText w:val="%1、"/>
      <w:lvlJc w:val="left"/>
      <w:rPr>
        <w:rFonts w:cs="Times New Roman"/>
      </w:rPr>
    </w:lvl>
  </w:abstractNum>
  <w:abstractNum w:abstractNumId="1">
    <w:nsid w:val="229C793F"/>
    <w:multiLevelType w:val="singleLevel"/>
    <w:tmpl w:val="5972BB3E"/>
    <w:lvl w:ilvl="0">
      <w:start w:val="1"/>
      <w:numFmt w:val="decimal"/>
      <w:suff w:val="nothing"/>
      <w:lvlText w:val="%1、"/>
      <w:lvlJc w:val="left"/>
      <w:rPr>
        <w:rFonts w:cs="Times New Roman"/>
      </w:rPr>
    </w:lvl>
  </w:abstractNum>
  <w:abstractNum w:abstractNumId="2">
    <w:nsid w:val="5972BB3E"/>
    <w:multiLevelType w:val="singleLevel"/>
    <w:tmpl w:val="5972BB3E"/>
    <w:lvl w:ilvl="0">
      <w:start w:val="1"/>
      <w:numFmt w:val="decimal"/>
      <w:suff w:val="nothing"/>
      <w:lvlText w:val="%1、"/>
      <w:lvlJc w:val="left"/>
      <w:rPr>
        <w:rFonts w:cs="Times New Roman"/>
      </w:rPr>
    </w:lvl>
  </w:abstractNum>
  <w:abstractNum w:abstractNumId="3">
    <w:nsid w:val="666860E4"/>
    <w:multiLevelType w:val="singleLevel"/>
    <w:tmpl w:val="5972BB3E"/>
    <w:lvl w:ilvl="0">
      <w:start w:val="1"/>
      <w:numFmt w:val="decimal"/>
      <w:suff w:val="nothing"/>
      <w:lvlText w:val="%1、"/>
      <w:lvlJc w:val="left"/>
      <w:rPr>
        <w:rFonts w:cs="Times New Roman"/>
      </w:rPr>
    </w:lvl>
  </w:abstractNum>
  <w:abstractNum w:abstractNumId="4">
    <w:nsid w:val="69664056"/>
    <w:multiLevelType w:val="singleLevel"/>
    <w:tmpl w:val="5972BB3E"/>
    <w:lvl w:ilvl="0">
      <w:start w:val="1"/>
      <w:numFmt w:val="decimal"/>
      <w:suff w:val="nothing"/>
      <w:lvlText w:val="%1、"/>
      <w:lvlJc w:val="left"/>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DDB"/>
    <w:rsid w:val="00014833"/>
    <w:rsid w:val="000367FD"/>
    <w:rsid w:val="00084296"/>
    <w:rsid w:val="00084989"/>
    <w:rsid w:val="00097196"/>
    <w:rsid w:val="000C72CC"/>
    <w:rsid w:val="00146279"/>
    <w:rsid w:val="00154E57"/>
    <w:rsid w:val="001A0DEB"/>
    <w:rsid w:val="001B73F6"/>
    <w:rsid w:val="001C09E2"/>
    <w:rsid w:val="00201733"/>
    <w:rsid w:val="00253944"/>
    <w:rsid w:val="00275392"/>
    <w:rsid w:val="002810BC"/>
    <w:rsid w:val="002B7E11"/>
    <w:rsid w:val="002D1DF1"/>
    <w:rsid w:val="002F01DC"/>
    <w:rsid w:val="00333331"/>
    <w:rsid w:val="0039336B"/>
    <w:rsid w:val="003B1304"/>
    <w:rsid w:val="003D7D55"/>
    <w:rsid w:val="003F1C6F"/>
    <w:rsid w:val="00415B9D"/>
    <w:rsid w:val="004922A3"/>
    <w:rsid w:val="00526BDF"/>
    <w:rsid w:val="00541A83"/>
    <w:rsid w:val="00560B64"/>
    <w:rsid w:val="0058165D"/>
    <w:rsid w:val="005832EF"/>
    <w:rsid w:val="005C4A90"/>
    <w:rsid w:val="0062149C"/>
    <w:rsid w:val="006B340E"/>
    <w:rsid w:val="006E31BD"/>
    <w:rsid w:val="0070689E"/>
    <w:rsid w:val="007162C0"/>
    <w:rsid w:val="007208C2"/>
    <w:rsid w:val="00724857"/>
    <w:rsid w:val="007461A5"/>
    <w:rsid w:val="007557CB"/>
    <w:rsid w:val="007740ED"/>
    <w:rsid w:val="0079019F"/>
    <w:rsid w:val="007D4E5E"/>
    <w:rsid w:val="00883C0A"/>
    <w:rsid w:val="008C74DA"/>
    <w:rsid w:val="008D7D59"/>
    <w:rsid w:val="0093245B"/>
    <w:rsid w:val="00936589"/>
    <w:rsid w:val="009760F6"/>
    <w:rsid w:val="009A7D1D"/>
    <w:rsid w:val="009C64F6"/>
    <w:rsid w:val="00A25C98"/>
    <w:rsid w:val="00A44DC9"/>
    <w:rsid w:val="00AD10CB"/>
    <w:rsid w:val="00AF69AF"/>
    <w:rsid w:val="00B34D1E"/>
    <w:rsid w:val="00B71F23"/>
    <w:rsid w:val="00BD6D97"/>
    <w:rsid w:val="00C232EF"/>
    <w:rsid w:val="00C53D5A"/>
    <w:rsid w:val="00C62CAD"/>
    <w:rsid w:val="00C647E2"/>
    <w:rsid w:val="00C733DB"/>
    <w:rsid w:val="00CB4135"/>
    <w:rsid w:val="00CE4031"/>
    <w:rsid w:val="00D54389"/>
    <w:rsid w:val="00DB1D56"/>
    <w:rsid w:val="00DC71A9"/>
    <w:rsid w:val="00E403FA"/>
    <w:rsid w:val="00E70DDB"/>
    <w:rsid w:val="00E80153"/>
    <w:rsid w:val="00E86A74"/>
    <w:rsid w:val="00EB2E47"/>
    <w:rsid w:val="00EC3CE8"/>
    <w:rsid w:val="00EC4248"/>
    <w:rsid w:val="00F046C2"/>
    <w:rsid w:val="00F134B2"/>
    <w:rsid w:val="00F8455C"/>
    <w:rsid w:val="00F87F00"/>
    <w:rsid w:val="00FD407B"/>
    <w:rsid w:val="00FF47E1"/>
    <w:rsid w:val="01F552F9"/>
    <w:rsid w:val="0439766A"/>
    <w:rsid w:val="07140B8F"/>
    <w:rsid w:val="0B7B55D3"/>
    <w:rsid w:val="0BB81B85"/>
    <w:rsid w:val="0BE2779C"/>
    <w:rsid w:val="0DF21A28"/>
    <w:rsid w:val="0E1F5440"/>
    <w:rsid w:val="0E7B0B27"/>
    <w:rsid w:val="1704325C"/>
    <w:rsid w:val="177C6F56"/>
    <w:rsid w:val="18B55184"/>
    <w:rsid w:val="19805760"/>
    <w:rsid w:val="1A967F71"/>
    <w:rsid w:val="1CEE35FC"/>
    <w:rsid w:val="1EAD6402"/>
    <w:rsid w:val="26141224"/>
    <w:rsid w:val="26C27D2A"/>
    <w:rsid w:val="277B71DA"/>
    <w:rsid w:val="29B448C5"/>
    <w:rsid w:val="2B22482F"/>
    <w:rsid w:val="2DB879F9"/>
    <w:rsid w:val="33D23ACC"/>
    <w:rsid w:val="3446758C"/>
    <w:rsid w:val="37443578"/>
    <w:rsid w:val="38AE117A"/>
    <w:rsid w:val="3F3F1D76"/>
    <w:rsid w:val="41D669BB"/>
    <w:rsid w:val="429C564C"/>
    <w:rsid w:val="4342005B"/>
    <w:rsid w:val="45D5259F"/>
    <w:rsid w:val="45D52ACA"/>
    <w:rsid w:val="4B194099"/>
    <w:rsid w:val="4C851014"/>
    <w:rsid w:val="4F277FAE"/>
    <w:rsid w:val="51E802E7"/>
    <w:rsid w:val="526912DB"/>
    <w:rsid w:val="53263E8D"/>
    <w:rsid w:val="545E317D"/>
    <w:rsid w:val="54930E49"/>
    <w:rsid w:val="56AA001E"/>
    <w:rsid w:val="58676A5A"/>
    <w:rsid w:val="5A8368FA"/>
    <w:rsid w:val="5E425F3C"/>
    <w:rsid w:val="5E8D0930"/>
    <w:rsid w:val="60235372"/>
    <w:rsid w:val="60613D02"/>
    <w:rsid w:val="63FA6F3C"/>
    <w:rsid w:val="65F72911"/>
    <w:rsid w:val="69780B56"/>
    <w:rsid w:val="6A2553ED"/>
    <w:rsid w:val="6BFC3A16"/>
    <w:rsid w:val="6C7718F2"/>
    <w:rsid w:val="6CAA1FBF"/>
    <w:rsid w:val="6CD77A9A"/>
    <w:rsid w:val="6D190FC7"/>
    <w:rsid w:val="71BB7F6E"/>
    <w:rsid w:val="71D174A1"/>
    <w:rsid w:val="733516D0"/>
    <w:rsid w:val="73F2312B"/>
    <w:rsid w:val="76EE1362"/>
    <w:rsid w:val="76FA1BC7"/>
    <w:rsid w:val="775C7DC5"/>
    <w:rsid w:val="784F5519"/>
    <w:rsid w:val="799D01EE"/>
    <w:rsid w:val="7C1D3745"/>
    <w:rsid w:val="7FDB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AD10CB"/>
    <w:rPr>
      <w:sz w:val="18"/>
      <w:szCs w:val="18"/>
    </w:rPr>
  </w:style>
  <w:style w:type="character" w:customStyle="1" w:styleId="Char">
    <w:name w:val="批注框文本 Char"/>
    <w:link w:val="a3"/>
    <w:uiPriority w:val="99"/>
    <w:locked/>
    <w:rsid w:val="00AD10CB"/>
    <w:rPr>
      <w:rFonts w:eastAsia="宋体" w:cs="Times New Roman"/>
      <w:kern w:val="2"/>
      <w:sz w:val="18"/>
      <w:szCs w:val="18"/>
    </w:rPr>
  </w:style>
  <w:style w:type="paragraph" w:styleId="a4">
    <w:name w:val="footer"/>
    <w:basedOn w:val="a"/>
    <w:link w:val="Char0"/>
    <w:uiPriority w:val="99"/>
    <w:rsid w:val="00AD10CB"/>
    <w:pPr>
      <w:tabs>
        <w:tab w:val="center" w:pos="4153"/>
        <w:tab w:val="right" w:pos="8306"/>
      </w:tabs>
      <w:snapToGrid w:val="0"/>
      <w:jc w:val="left"/>
    </w:pPr>
    <w:rPr>
      <w:sz w:val="18"/>
    </w:rPr>
  </w:style>
  <w:style w:type="character" w:customStyle="1" w:styleId="Char0">
    <w:name w:val="页脚 Char"/>
    <w:link w:val="a4"/>
    <w:uiPriority w:val="99"/>
    <w:semiHidden/>
    <w:rsid w:val="00C4536D"/>
    <w:rPr>
      <w:sz w:val="18"/>
      <w:szCs w:val="18"/>
    </w:rPr>
  </w:style>
  <w:style w:type="paragraph" w:styleId="a5">
    <w:name w:val="header"/>
    <w:basedOn w:val="a"/>
    <w:link w:val="Char1"/>
    <w:uiPriority w:val="99"/>
    <w:rsid w:val="00AD10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link w:val="a5"/>
    <w:uiPriority w:val="99"/>
    <w:locked/>
    <w:rsid w:val="00AD10CB"/>
    <w:rPr>
      <w:rFonts w:eastAsia="宋体" w:cs="Times New Roman"/>
      <w:kern w:val="2"/>
      <w:sz w:val="24"/>
      <w:szCs w:val="24"/>
    </w:rPr>
  </w:style>
  <w:style w:type="table" w:styleId="a6">
    <w:name w:val="Table Grid"/>
    <w:basedOn w:val="a1"/>
    <w:uiPriority w:val="99"/>
    <w:rsid w:val="00AD10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480</Words>
  <Characters>2742</Characters>
  <Application>Microsoft Office Word</Application>
  <DocSecurity>0</DocSecurity>
  <Lines>22</Lines>
  <Paragraphs>6</Paragraphs>
  <ScaleCrop>false</ScaleCrop>
  <Company>HP</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2018-06-22T03:31:00Z</cp:lastPrinted>
  <dcterms:created xsi:type="dcterms:W3CDTF">2018-07-04T01:28:00Z</dcterms:created>
  <dcterms:modified xsi:type="dcterms:W3CDTF">2018-07-12T06:17:00Z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