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8F3AA">
      <w:pPr>
        <w:spacing w:line="1500" w:lineRule="exact"/>
        <w:rPr>
          <w:rStyle w:val="23"/>
          <w:rFonts w:ascii="宋体" w:hAnsi="宋体" w:cs="宋体"/>
          <w:b/>
          <w:bCs/>
          <w:color w:val="000000" w:themeColor="text1"/>
          <w:sz w:val="72"/>
          <w:szCs w:val="72"/>
          <w:lang w:val="zh-CN"/>
          <w14:textFill>
            <w14:solidFill>
              <w14:schemeClr w14:val="tx1"/>
            </w14:solidFill>
          </w14:textFill>
        </w:rPr>
      </w:pPr>
    </w:p>
    <w:p w14:paraId="41EF47C4">
      <w:pPr>
        <w:pStyle w:val="51"/>
        <w:rPr>
          <w:rStyle w:val="23"/>
          <w:rFonts w:ascii="宋体" w:hAnsi="宋体" w:cs="宋体"/>
          <w:color w:val="000000" w:themeColor="text1"/>
          <w:lang w:val="zh-CN"/>
          <w14:textFill>
            <w14:solidFill>
              <w14:schemeClr w14:val="tx1"/>
            </w14:solidFill>
          </w14:textFill>
        </w:rPr>
      </w:pPr>
    </w:p>
    <w:p w14:paraId="0AA256D1">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福州职业技术学院</w:t>
      </w:r>
    </w:p>
    <w:p w14:paraId="3D2235F7">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网上竞价文件</w:t>
      </w:r>
    </w:p>
    <w:p w14:paraId="5B5F49C5">
      <w:pPr>
        <w:spacing w:line="500" w:lineRule="atLeast"/>
        <w:jc w:val="center"/>
        <w:rPr>
          <w:rStyle w:val="23"/>
          <w:rFonts w:ascii="宋体" w:hAnsi="宋体" w:cs="宋体"/>
          <w:b/>
          <w:bCs/>
          <w:color w:val="000000" w:themeColor="text1"/>
          <w:sz w:val="36"/>
          <w:szCs w:val="36"/>
          <w14:textFill>
            <w14:solidFill>
              <w14:schemeClr w14:val="tx1"/>
            </w14:solidFill>
          </w14:textFill>
        </w:rPr>
      </w:pPr>
    </w:p>
    <w:p w14:paraId="5DB15AC4">
      <w:pPr>
        <w:spacing w:line="500" w:lineRule="atLeast"/>
        <w:rPr>
          <w:rStyle w:val="23"/>
          <w:rFonts w:ascii="宋体" w:hAnsi="宋体" w:cs="宋体"/>
          <w:b/>
          <w:bCs/>
          <w:color w:val="000000" w:themeColor="text1"/>
          <w:sz w:val="36"/>
          <w:szCs w:val="36"/>
          <w14:textFill>
            <w14:solidFill>
              <w14:schemeClr w14:val="tx1"/>
            </w14:solidFill>
          </w14:textFill>
        </w:rPr>
      </w:pPr>
    </w:p>
    <w:p w14:paraId="2116BEDA">
      <w:pPr>
        <w:spacing w:line="360" w:lineRule="auto"/>
        <w:jc w:val="left"/>
        <w:rPr>
          <w:rStyle w:val="23"/>
          <w:rFonts w:ascii="宋体" w:hAnsi="宋体" w:cs="宋体"/>
          <w:b/>
          <w:bCs/>
          <w:color w:val="000000" w:themeColor="text1"/>
          <w:sz w:val="30"/>
          <w:szCs w:val="30"/>
          <w:lang w:val="zh-CN"/>
          <w14:textFill>
            <w14:solidFill>
              <w14:schemeClr w14:val="tx1"/>
            </w14:solidFill>
          </w14:textFill>
        </w:rPr>
      </w:pPr>
    </w:p>
    <w:p w14:paraId="603A274C">
      <w:pPr>
        <w:spacing w:line="360" w:lineRule="auto"/>
        <w:ind w:firstLine="2238" w:firstLineChars="746"/>
        <w:jc w:val="left"/>
        <w:rPr>
          <w:rStyle w:val="23"/>
          <w:rFonts w:hint="default" w:ascii="宋体" w:hAnsi="宋体" w:eastAsia="宋体" w:cs="宋体"/>
          <w:b/>
          <w:bCs/>
          <w:color w:val="000000" w:themeColor="text1"/>
          <w:sz w:val="30"/>
          <w:szCs w:val="30"/>
          <w:lang w:val="en-US" w:eastAsia="zh-CN"/>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竞价编号：FJGCWSJJ-FS-2026-035</w:t>
      </w:r>
      <w:ins w:id="0" w:author="111111111" w:date="2026-07-06T16:18:32Z">
        <w:r>
          <w:rPr>
            <w:rStyle w:val="23"/>
            <w:rFonts w:hint="eastAsia" w:ascii="宋体" w:hAnsi="宋体" w:cs="宋体"/>
            <w:b/>
            <w:bCs/>
            <w:color w:val="000000" w:themeColor="text1"/>
            <w:sz w:val="30"/>
            <w:szCs w:val="30"/>
            <w:lang w:val="en-US" w:eastAsia="zh-CN"/>
            <w14:textFill>
              <w14:solidFill>
                <w14:schemeClr w14:val="tx1"/>
              </w14:solidFill>
            </w14:textFill>
          </w:rPr>
          <w:t>-1</w:t>
        </w:r>
      </w:ins>
    </w:p>
    <w:p w14:paraId="7B044839">
      <w:pPr>
        <w:spacing w:line="360" w:lineRule="auto"/>
        <w:ind w:left="3696" w:leftChars="1046" w:hanging="1500" w:hangingChars="500"/>
        <w:jc w:val="left"/>
        <w:rPr>
          <w:rStyle w:val="23"/>
          <w:rFonts w:ascii="宋体" w:hAnsi="宋体" w:cs="宋体"/>
          <w:b/>
          <w:bCs/>
          <w:color w:val="000000" w:themeColor="text1"/>
          <w:sz w:val="30"/>
          <w:szCs w:val="30"/>
          <w:lang w:val="zh-CN"/>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项目名称：福州职业技术学院校友会信息化平台维保服务采购项目</w:t>
      </w:r>
    </w:p>
    <w:p w14:paraId="7F58C4E8">
      <w:pPr>
        <w:pStyle w:val="51"/>
        <w:spacing w:after="0"/>
        <w:ind w:leftChars="0" w:firstLine="0"/>
        <w:jc w:val="center"/>
        <w:rPr>
          <w:rStyle w:val="23"/>
          <w:rFonts w:ascii="宋体" w:hAnsi="宋体" w:cs="宋体"/>
          <w:b/>
          <w:bCs/>
          <w:color w:val="000000" w:themeColor="text1"/>
          <w:sz w:val="30"/>
          <w:szCs w:val="30"/>
          <w:lang w:val="zh-CN"/>
          <w14:textFill>
            <w14:solidFill>
              <w14:schemeClr w14:val="tx1"/>
            </w14:solidFill>
          </w14:textFill>
        </w:rPr>
      </w:pPr>
    </w:p>
    <w:p w14:paraId="2A209B2D">
      <w:pPr>
        <w:pStyle w:val="51"/>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1CF8E0A7">
      <w:pPr>
        <w:pStyle w:val="51"/>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02B4CEE6">
      <w:pPr>
        <w:pStyle w:val="51"/>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采购人：福州职业技术学院(盖章)</w:t>
      </w:r>
    </w:p>
    <w:p w14:paraId="75AA1294">
      <w:pPr>
        <w:pStyle w:val="51"/>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3"/>
          <w:rFonts w:hint="eastAsia" w:ascii="宋体" w:hAnsi="宋体" w:cs="宋体"/>
          <w:b/>
          <w:bCs/>
          <w:color w:val="000000" w:themeColor="text1"/>
          <w:sz w:val="30"/>
          <w:szCs w:val="30"/>
          <w14:textFill>
            <w14:solidFill>
              <w14:schemeClr w14:val="tx1"/>
            </w14:solidFill>
          </w14:textFill>
        </w:rPr>
        <w:t>(盖章)</w:t>
      </w:r>
    </w:p>
    <w:p w14:paraId="543B13B1">
      <w:pPr>
        <w:spacing w:line="360" w:lineRule="auto"/>
        <w:jc w:val="center"/>
        <w:rPr>
          <w:rStyle w:val="23"/>
          <w:rFonts w:ascii="宋体" w:hAnsi="宋体" w:cs="宋体"/>
          <w:b/>
          <w:color w:val="000000" w:themeColor="text1"/>
          <w:sz w:val="36"/>
          <w:szCs w:val="36"/>
          <w:u w:val="single"/>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二○二六年六月</w:t>
      </w:r>
    </w:p>
    <w:p w14:paraId="0EAE1973">
      <w:pPr>
        <w:spacing w:line="500" w:lineRule="exact"/>
        <w:jc w:val="center"/>
        <w:rPr>
          <w:rStyle w:val="23"/>
          <w:rFonts w:ascii="宋体" w:hAnsi="宋体" w:cs="宋体"/>
          <w:b/>
          <w:color w:val="000000" w:themeColor="text1"/>
          <w:sz w:val="24"/>
          <w:u w:val="single"/>
          <w14:textFill>
            <w14:solidFill>
              <w14:schemeClr w14:val="tx1"/>
            </w14:solidFill>
          </w14:textFill>
        </w:rPr>
      </w:pPr>
    </w:p>
    <w:p w14:paraId="11BC10CD">
      <w:pPr>
        <w:spacing w:line="500" w:lineRule="exact"/>
        <w:rPr>
          <w:rStyle w:val="23"/>
          <w:rFonts w:ascii="宋体" w:hAnsi="宋体" w:cs="宋体"/>
          <w:color w:val="000000" w:themeColor="text1"/>
          <w:sz w:val="24"/>
          <w14:textFill>
            <w14:solidFill>
              <w14:schemeClr w14:val="tx1"/>
            </w14:solidFill>
          </w14:textFill>
        </w:rPr>
      </w:pPr>
    </w:p>
    <w:p w14:paraId="41514C1F">
      <w:pPr>
        <w:spacing w:line="500" w:lineRule="exact"/>
        <w:rPr>
          <w:rStyle w:val="23"/>
          <w:rFonts w:ascii="宋体" w:hAnsi="宋体" w:cs="宋体"/>
          <w:color w:val="000000" w:themeColor="text1"/>
          <w:sz w:val="24"/>
          <w14:textFill>
            <w14:solidFill>
              <w14:schemeClr w14:val="tx1"/>
            </w14:solidFill>
          </w14:textFill>
        </w:rPr>
      </w:pPr>
    </w:p>
    <w:p w14:paraId="41623565">
      <w:pPr>
        <w:spacing w:line="500" w:lineRule="exact"/>
        <w:rPr>
          <w:rStyle w:val="23"/>
          <w:rFonts w:ascii="宋体" w:hAnsi="宋体" w:cs="宋体"/>
          <w:color w:val="000000" w:themeColor="text1"/>
          <w:sz w:val="24"/>
          <w14:textFill>
            <w14:solidFill>
              <w14:schemeClr w14:val="tx1"/>
            </w14:solidFill>
          </w14:textFill>
        </w:rPr>
      </w:pPr>
    </w:p>
    <w:p w14:paraId="41F4A263">
      <w:pPr>
        <w:pStyle w:val="6"/>
      </w:pPr>
    </w:p>
    <w:p w14:paraId="6E2A65C5">
      <w:pPr>
        <w:pStyle w:val="61"/>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6FB7B530">
          <w:pPr>
            <w:jc w:val="center"/>
          </w:pPr>
        </w:p>
        <w:p w14:paraId="39B25CD3">
          <w:pPr>
            <w:pStyle w:val="14"/>
            <w:tabs>
              <w:tab w:val="right" w:leader="dot" w:pos="9723"/>
            </w:tabs>
            <w:spacing w:line="360" w:lineRule="auto"/>
            <w:rPr>
              <w:rFonts w:asciiTheme="majorEastAsia" w:hAnsiTheme="majorEastAsia" w:eastAsiaTheme="majorEastAsia"/>
              <w:sz w:val="24"/>
            </w:rPr>
          </w:pPr>
          <w:r>
            <w:rPr>
              <w:rStyle w:val="23"/>
            </w:rPr>
            <w:fldChar w:fldCharType="begin"/>
          </w:r>
          <w:r>
            <w:rPr>
              <w:rStyle w:val="23"/>
              <w:rFonts w:ascii="宋体" w:hAnsi="宋体" w:cs="宋体"/>
              <w:bCs/>
              <w:color w:val="000000" w:themeColor="text1"/>
              <w:kern w:val="0"/>
              <w:sz w:val="24"/>
              <w14:textFill>
                <w14:solidFill>
                  <w14:schemeClr w14:val="tx1"/>
                </w14:solidFill>
              </w14:textFill>
            </w:rPr>
            <w:instrText xml:space="preserve">TOC \o "1-3" \h \u </w:instrText>
          </w:r>
          <w:r>
            <w:rPr>
              <w:rStyle w:val="23"/>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608A53A2">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13A71F78">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9</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144D5E86">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19</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5A18C964">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6864DC8E">
      <w:pPr>
        <w:pStyle w:val="6"/>
      </w:pPr>
    </w:p>
    <w:p w14:paraId="54CCA6B4">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93EC5A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F151FCF">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AF6FA07">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991BE85">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B7995CF">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9602C16">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CF5EB12">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7DAD33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EA1044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3BC5F5F">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25FBB2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E5E626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3867C08">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CCBD08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648F579">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F25A48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DEEBD9E">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E578976">
      <w:pPr>
        <w:spacing w:line="500" w:lineRule="exact"/>
        <w:jc w:val="left"/>
        <w:textAlignment w:val="auto"/>
        <w:rPr>
          <w:rStyle w:val="23"/>
          <w:rFonts w:ascii="宋体" w:hAnsi="宋体" w:cs="宋体"/>
          <w:b/>
          <w:bCs/>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br w:type="page"/>
      </w:r>
    </w:p>
    <w:p w14:paraId="4F8900EA">
      <w:pPr>
        <w:spacing w:line="500" w:lineRule="exact"/>
        <w:jc w:val="center"/>
        <w:outlineLvl w:val="1"/>
        <w:rPr>
          <w:rStyle w:val="23"/>
          <w:rFonts w:ascii="宋体" w:hAnsi="宋体" w:cs="宋体"/>
          <w:b/>
          <w:bCs/>
          <w:color w:val="000000" w:themeColor="text1"/>
          <w:kern w:val="0"/>
          <w:sz w:val="30"/>
          <w:szCs w:val="30"/>
          <w14:textFill>
            <w14:solidFill>
              <w14:schemeClr w14:val="tx1"/>
            </w14:solidFill>
          </w14:textFill>
        </w:rPr>
      </w:pPr>
      <w:bookmarkStart w:id="0" w:name="_Toc97708363"/>
      <w:bookmarkStart w:id="1" w:name="_Toc7642"/>
      <w:r>
        <w:rPr>
          <w:rStyle w:val="23"/>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1D43EF99">
      <w:pPr>
        <w:spacing w:line="500" w:lineRule="exact"/>
        <w:ind w:firstLine="480" w:firstLineChars="200"/>
        <w:jc w:val="left"/>
        <w:rPr>
          <w:rStyle w:val="23"/>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3"/>
          <w:rFonts w:hint="eastAsia" w:ascii="宋体" w:hAnsi="宋体" w:cs="宋体"/>
          <w:color w:val="000000" w:themeColor="text1"/>
          <w:kern w:val="0"/>
          <w:sz w:val="24"/>
          <w14:textFill>
            <w14:solidFill>
              <w14:schemeClr w14:val="tx1"/>
            </w14:solidFill>
          </w14:textFill>
        </w:rPr>
        <w:t>受</w:t>
      </w:r>
      <w:r>
        <w:rPr>
          <w:rStyle w:val="23"/>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3"/>
          <w:rFonts w:hint="eastAsia" w:ascii="宋体" w:hAnsi="宋体" w:cs="宋体"/>
          <w:color w:val="000000" w:themeColor="text1"/>
          <w:kern w:val="0"/>
          <w:sz w:val="24"/>
          <w14:textFill>
            <w14:solidFill>
              <w14:schemeClr w14:val="tx1"/>
            </w14:solidFill>
          </w14:textFill>
        </w:rPr>
        <w:t>委托现通过网上竞价的方式选择福州职业技术学院校友会信息化平台维保服务采购项目的成交人，现邀请合格的竞价供应商对</w:t>
      </w:r>
      <w:r>
        <w:rPr>
          <w:rStyle w:val="23"/>
          <w:rFonts w:hint="eastAsia" w:ascii="宋体" w:hAnsi="宋体" w:cs="宋体"/>
          <w:color w:val="000000" w:themeColor="text1"/>
          <w:sz w:val="24"/>
          <w14:textFill>
            <w14:solidFill>
              <w14:schemeClr w14:val="tx1"/>
            </w14:solidFill>
          </w14:textFill>
        </w:rPr>
        <w:t>本项目进行网</w:t>
      </w:r>
      <w:r>
        <w:rPr>
          <w:rStyle w:val="23"/>
          <w:rFonts w:hint="eastAsia" w:ascii="宋体" w:hAnsi="宋体" w:cs="宋体"/>
          <w:color w:val="000000" w:themeColor="text1"/>
          <w:kern w:val="0"/>
          <w:sz w:val="24"/>
          <w14:textFill>
            <w14:solidFill>
              <w14:schemeClr w14:val="tx1"/>
            </w14:solidFill>
          </w14:textFill>
        </w:rPr>
        <w:t>上竞价。</w:t>
      </w:r>
    </w:p>
    <w:p w14:paraId="794D9242">
      <w:pPr>
        <w:spacing w:line="500" w:lineRule="exact"/>
        <w:ind w:firstLine="480" w:firstLineChars="200"/>
        <w:jc w:val="left"/>
        <w:rPr>
          <w:rStyle w:val="23"/>
          <w:rFonts w:hint="default" w:ascii="宋体" w:hAnsi="宋体" w:eastAsia="宋体" w:cs="宋体"/>
          <w:color w:val="000000" w:themeColor="text1"/>
          <w:kern w:val="0"/>
          <w:sz w:val="24"/>
          <w:lang w:val="en-US"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1．竞价编号：FJGCWSJJ-FS-2026-035</w:t>
      </w:r>
      <w:ins w:id="1" w:author="111111111" w:date="2026-07-06T16:18:38Z">
        <w:r>
          <w:rPr>
            <w:rStyle w:val="23"/>
            <w:rFonts w:hint="eastAsia" w:ascii="宋体" w:hAnsi="宋体" w:cs="宋体"/>
            <w:color w:val="000000" w:themeColor="text1"/>
            <w:kern w:val="0"/>
            <w:sz w:val="24"/>
            <w:lang w:val="en-US" w:eastAsia="zh-CN"/>
            <w14:textFill>
              <w14:solidFill>
                <w14:schemeClr w14:val="tx1"/>
              </w14:solidFill>
            </w14:textFill>
          </w:rPr>
          <w:t>-1</w:t>
        </w:r>
      </w:ins>
    </w:p>
    <w:p w14:paraId="1D146561">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2．项目名称：福州职业技术学院校友会信息化平台维保服务采购项目</w:t>
      </w:r>
    </w:p>
    <w:p w14:paraId="55A31D7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6426A55E">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4．时间：</w:t>
      </w:r>
    </w:p>
    <w:p w14:paraId="570CB75E">
      <w:pPr>
        <w:spacing w:line="500" w:lineRule="exact"/>
        <w:ind w:firstLine="480" w:firstLineChars="200"/>
        <w:rPr>
          <w:rFonts w:ascii="宋体" w:hAnsi="宋体" w:cs="宋体"/>
          <w:sz w:val="24"/>
        </w:rPr>
      </w:pPr>
      <w:r>
        <w:rPr>
          <w:rFonts w:hint="eastAsia" w:ascii="宋体" w:hAnsi="宋体" w:cs="宋体"/>
          <w:sz w:val="24"/>
        </w:rPr>
        <w:t>公告起始时间：2026年</w:t>
      </w:r>
      <w:del w:id="2" w:author="111111111" w:date="2026-07-06T15:29:56Z">
        <w:r>
          <w:rPr>
            <w:rFonts w:hint="default" w:ascii="宋体" w:hAnsi="宋体" w:cs="宋体"/>
            <w:sz w:val="24"/>
            <w:lang w:val="en-US"/>
          </w:rPr>
          <w:delText>6</w:delText>
        </w:r>
      </w:del>
      <w:ins w:id="3" w:author="111111111" w:date="2026-07-06T15:29:56Z">
        <w:r>
          <w:rPr>
            <w:rFonts w:hint="eastAsia" w:ascii="宋体" w:hAnsi="宋体" w:cs="宋体"/>
            <w:sz w:val="24"/>
            <w:lang w:val="en-US" w:eastAsia="zh-CN"/>
          </w:rPr>
          <w:t>7</w:t>
        </w:r>
      </w:ins>
      <w:r>
        <w:rPr>
          <w:rFonts w:hint="eastAsia" w:ascii="宋体" w:hAnsi="宋体" w:cs="宋体"/>
          <w:sz w:val="24"/>
        </w:rPr>
        <w:t>月</w:t>
      </w:r>
      <w:del w:id="4" w:author="111111111" w:date="2026-07-06T15:29:58Z">
        <w:r>
          <w:rPr>
            <w:rFonts w:hint="default" w:ascii="宋体" w:hAnsi="宋体" w:cs="宋体"/>
            <w:sz w:val="24"/>
            <w:lang w:val="en-US"/>
          </w:rPr>
          <w:delText>22</w:delText>
        </w:r>
      </w:del>
      <w:ins w:id="5" w:author="111111111" w:date="2026-07-06T15:29:58Z">
        <w:r>
          <w:rPr>
            <w:rFonts w:hint="eastAsia" w:ascii="宋体" w:hAnsi="宋体" w:cs="宋体"/>
            <w:sz w:val="24"/>
            <w:lang w:val="en-US" w:eastAsia="zh-CN"/>
          </w:rPr>
          <w:t>6</w:t>
        </w:r>
      </w:ins>
      <w:r>
        <w:rPr>
          <w:rFonts w:hint="eastAsia" w:ascii="宋体" w:hAnsi="宋体" w:cs="宋体"/>
          <w:sz w:val="24"/>
        </w:rPr>
        <w:t>日17:00:00</w:t>
      </w:r>
    </w:p>
    <w:p w14:paraId="53FDBAAD">
      <w:pPr>
        <w:spacing w:line="500" w:lineRule="exact"/>
        <w:ind w:firstLine="480" w:firstLineChars="200"/>
        <w:rPr>
          <w:rFonts w:ascii="宋体" w:hAnsi="宋体" w:cs="宋体"/>
          <w:sz w:val="24"/>
        </w:rPr>
      </w:pPr>
      <w:r>
        <w:rPr>
          <w:rFonts w:hint="eastAsia" w:ascii="宋体" w:hAnsi="宋体" w:cs="宋体"/>
          <w:sz w:val="24"/>
        </w:rPr>
        <w:t>报名截止时间：2026年</w:t>
      </w:r>
      <w:del w:id="6" w:author="111111111" w:date="2026-07-06T15:29:59Z">
        <w:r>
          <w:rPr>
            <w:rFonts w:hint="default" w:ascii="宋体" w:hAnsi="宋体" w:cs="宋体"/>
            <w:sz w:val="24"/>
            <w:lang w:val="en-US"/>
          </w:rPr>
          <w:delText>6</w:delText>
        </w:r>
      </w:del>
      <w:ins w:id="7" w:author="111111111" w:date="2026-07-06T15:29:59Z">
        <w:r>
          <w:rPr>
            <w:rFonts w:hint="eastAsia" w:ascii="宋体" w:hAnsi="宋体" w:cs="宋体"/>
            <w:sz w:val="24"/>
            <w:lang w:val="en-US" w:eastAsia="zh-CN"/>
          </w:rPr>
          <w:t>7</w:t>
        </w:r>
      </w:ins>
      <w:r>
        <w:rPr>
          <w:rFonts w:hint="eastAsia" w:ascii="宋体" w:hAnsi="宋体" w:cs="宋体"/>
          <w:sz w:val="24"/>
        </w:rPr>
        <w:t>月</w:t>
      </w:r>
      <w:del w:id="8" w:author="111111111" w:date="2026-07-06T15:30:01Z">
        <w:r>
          <w:rPr>
            <w:rFonts w:hint="default" w:ascii="宋体" w:hAnsi="宋体" w:cs="宋体"/>
            <w:sz w:val="24"/>
            <w:lang w:val="en-US"/>
          </w:rPr>
          <w:delText>25</w:delText>
        </w:r>
      </w:del>
      <w:ins w:id="9" w:author="111111111" w:date="2026-07-06T15:30:01Z">
        <w:r>
          <w:rPr>
            <w:rFonts w:hint="eastAsia" w:ascii="宋体" w:hAnsi="宋体" w:cs="宋体"/>
            <w:sz w:val="24"/>
            <w:lang w:val="en-US" w:eastAsia="zh-CN"/>
          </w:rPr>
          <w:t>9</w:t>
        </w:r>
      </w:ins>
      <w:r>
        <w:rPr>
          <w:rFonts w:hint="eastAsia" w:ascii="宋体" w:hAnsi="宋体" w:cs="宋体"/>
          <w:sz w:val="24"/>
        </w:rPr>
        <w:t>日17:00:00</w:t>
      </w:r>
    </w:p>
    <w:p w14:paraId="5717563F">
      <w:pPr>
        <w:spacing w:line="500" w:lineRule="exact"/>
        <w:ind w:firstLine="480" w:firstLineChars="200"/>
        <w:rPr>
          <w:rFonts w:ascii="宋体" w:hAnsi="宋体" w:cs="宋体"/>
          <w:sz w:val="24"/>
        </w:rPr>
      </w:pPr>
      <w:r>
        <w:rPr>
          <w:rFonts w:hint="eastAsia" w:ascii="宋体" w:hAnsi="宋体" w:cs="宋体"/>
          <w:sz w:val="24"/>
        </w:rPr>
        <w:t>网上竞价开始时间：2026年</w:t>
      </w:r>
      <w:del w:id="10" w:author="111111111" w:date="2026-07-06T15:30:11Z">
        <w:r>
          <w:rPr>
            <w:rFonts w:hint="default" w:ascii="宋体" w:hAnsi="宋体" w:cs="宋体"/>
            <w:sz w:val="24"/>
            <w:lang w:val="en-US"/>
          </w:rPr>
          <w:delText>6</w:delText>
        </w:r>
      </w:del>
      <w:ins w:id="11" w:author="111111111" w:date="2026-07-06T15:30:11Z">
        <w:r>
          <w:rPr>
            <w:rFonts w:hint="eastAsia" w:ascii="宋体" w:hAnsi="宋体" w:cs="宋体"/>
            <w:sz w:val="24"/>
            <w:lang w:val="en-US" w:eastAsia="zh-CN"/>
          </w:rPr>
          <w:t>7</w:t>
        </w:r>
      </w:ins>
      <w:r>
        <w:rPr>
          <w:rFonts w:hint="eastAsia" w:ascii="宋体" w:hAnsi="宋体" w:cs="宋体"/>
          <w:sz w:val="24"/>
        </w:rPr>
        <w:t>月</w:t>
      </w:r>
      <w:del w:id="12" w:author="111111111" w:date="2026-07-06T15:30:14Z">
        <w:r>
          <w:rPr>
            <w:rFonts w:hint="default" w:ascii="宋体" w:hAnsi="宋体" w:cs="宋体"/>
            <w:sz w:val="24"/>
            <w:lang w:val="en-US"/>
          </w:rPr>
          <w:delText>26</w:delText>
        </w:r>
      </w:del>
      <w:ins w:id="13" w:author="111111111" w:date="2026-07-06T15:30:14Z">
        <w:r>
          <w:rPr>
            <w:rFonts w:hint="eastAsia" w:ascii="宋体" w:hAnsi="宋体" w:cs="宋体"/>
            <w:sz w:val="24"/>
            <w:lang w:val="en-US" w:eastAsia="zh-CN"/>
          </w:rPr>
          <w:t>10</w:t>
        </w:r>
      </w:ins>
      <w:r>
        <w:rPr>
          <w:rFonts w:hint="eastAsia" w:ascii="宋体" w:hAnsi="宋体" w:cs="宋体"/>
          <w:sz w:val="24"/>
        </w:rPr>
        <w:t>日09:00:00</w:t>
      </w:r>
    </w:p>
    <w:p w14:paraId="6D3501B7">
      <w:pPr>
        <w:spacing w:line="500" w:lineRule="exact"/>
        <w:ind w:firstLine="480" w:firstLineChars="200"/>
        <w:rPr>
          <w:rFonts w:ascii="宋体" w:hAnsi="宋体" w:cs="宋体"/>
          <w:sz w:val="24"/>
        </w:rPr>
      </w:pPr>
      <w:r>
        <w:rPr>
          <w:rFonts w:hint="eastAsia" w:ascii="宋体" w:hAnsi="宋体" w:cs="宋体"/>
          <w:sz w:val="24"/>
        </w:rPr>
        <w:t>网上竞价截止时间：2026年</w:t>
      </w:r>
      <w:del w:id="14" w:author="111111111" w:date="2026-07-06T15:30:12Z">
        <w:r>
          <w:rPr>
            <w:rFonts w:hint="default" w:ascii="宋体" w:hAnsi="宋体" w:cs="宋体"/>
            <w:sz w:val="24"/>
            <w:lang w:val="en-US"/>
          </w:rPr>
          <w:delText>6</w:delText>
        </w:r>
      </w:del>
      <w:ins w:id="15" w:author="111111111" w:date="2026-07-06T15:30:12Z">
        <w:r>
          <w:rPr>
            <w:rFonts w:hint="eastAsia" w:ascii="宋体" w:hAnsi="宋体" w:cs="宋体"/>
            <w:sz w:val="24"/>
            <w:lang w:val="en-US" w:eastAsia="zh-CN"/>
          </w:rPr>
          <w:t>7</w:t>
        </w:r>
      </w:ins>
      <w:r>
        <w:rPr>
          <w:rFonts w:hint="eastAsia" w:ascii="宋体" w:hAnsi="宋体" w:cs="宋体"/>
          <w:sz w:val="24"/>
        </w:rPr>
        <w:t>月</w:t>
      </w:r>
      <w:del w:id="16" w:author="111111111" w:date="2026-07-06T15:30:15Z">
        <w:r>
          <w:rPr>
            <w:rFonts w:hint="default" w:ascii="宋体" w:hAnsi="宋体" w:cs="宋体"/>
            <w:sz w:val="24"/>
            <w:lang w:val="en-US"/>
          </w:rPr>
          <w:delText>26</w:delText>
        </w:r>
      </w:del>
      <w:ins w:id="17" w:author="111111111" w:date="2026-07-06T15:30:15Z">
        <w:r>
          <w:rPr>
            <w:rFonts w:hint="eastAsia" w:ascii="宋体" w:hAnsi="宋体" w:cs="宋体"/>
            <w:sz w:val="24"/>
            <w:lang w:val="en-US" w:eastAsia="zh-CN"/>
          </w:rPr>
          <w:t>10</w:t>
        </w:r>
      </w:ins>
      <w:r>
        <w:rPr>
          <w:rFonts w:hint="eastAsia" w:ascii="宋体" w:hAnsi="宋体" w:cs="宋体"/>
          <w:sz w:val="24"/>
        </w:rPr>
        <w:t>日11:00:00</w:t>
      </w:r>
    </w:p>
    <w:p w14:paraId="4A050DAE">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w:t>
      </w:r>
      <w:r>
        <w:rPr>
          <w:rStyle w:val="23"/>
          <w:rFonts w:hint="eastAsia" w:ascii="宋体" w:hAnsi="宋体" w:cs="宋体"/>
          <w:color w:val="000000" w:themeColor="text1"/>
          <w:sz w:val="24"/>
          <w14:textFill>
            <w14:solidFill>
              <w14:schemeClr w14:val="tx1"/>
            </w14:solidFill>
          </w14:textFill>
        </w:rPr>
        <w:t>本项目须有三家(含三家)以上竞价供应商参与报价，</w:t>
      </w:r>
      <w:r>
        <w:rPr>
          <w:rStyle w:val="23"/>
          <w:rFonts w:hint="eastAsia" w:ascii="宋体" w:hAnsi="宋体" w:cs="宋体"/>
          <w:color w:val="000000" w:themeColor="text1"/>
          <w:kern w:val="0"/>
          <w:sz w:val="24"/>
          <w14:textFill>
            <w14:solidFill>
              <w14:schemeClr w14:val="tx1"/>
            </w14:solidFill>
          </w14:textFill>
        </w:rPr>
        <w:t>否则本项目按流标处理。</w:t>
      </w:r>
    </w:p>
    <w:p w14:paraId="195FCB2B">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6.本项目不接受联合体投标。本项目不得转包。</w:t>
      </w:r>
    </w:p>
    <w:p w14:paraId="0C60F985">
      <w:pPr>
        <w:spacing w:line="500" w:lineRule="exact"/>
        <w:ind w:firstLine="480" w:firstLineChars="200"/>
        <w:jc w:val="lef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w:t>
      </w:r>
      <w:r>
        <w:rPr>
          <w:rStyle w:val="23"/>
          <w:rFonts w:hint="eastAsia" w:ascii="宋体" w:hAnsi="宋体" w:cs="宋体"/>
          <w:bCs/>
          <w:color w:val="000000" w:themeColor="text1"/>
          <w:sz w:val="24"/>
          <w14:textFill>
            <w14:solidFill>
              <w14:schemeClr w14:val="tx1"/>
            </w14:solidFill>
          </w14:textFill>
        </w:rPr>
        <w:t>联系方式</w:t>
      </w:r>
    </w:p>
    <w:p w14:paraId="22D6D426">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采购人：福州职业技术学院</w:t>
      </w:r>
    </w:p>
    <w:p w14:paraId="13798FBD">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地址：福州市闽侯上街联榕路8号</w:t>
      </w:r>
    </w:p>
    <w:p w14:paraId="39B2D99A">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 xml:space="preserve">联系人及电话：罗欣欣/83760468       </w:t>
      </w:r>
    </w:p>
    <w:p w14:paraId="0D2D0247">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78F1E03C">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23ADE1FD">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 xml:space="preserve">邮  编：350001    </w:t>
      </w:r>
    </w:p>
    <w:p w14:paraId="7EED534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5B1E1B9B">
      <w:pPr>
        <w:spacing w:line="500" w:lineRule="exact"/>
        <w:ind w:firstLine="480" w:firstLineChars="200"/>
        <w:rPr>
          <w:rStyle w:val="23"/>
          <w:rFonts w:hint="eastAsia" w:ascii="宋体" w:hAnsi="宋体" w:eastAsia="宋体" w:cs="宋体"/>
          <w:color w:val="000000" w:themeColor="text1"/>
          <w:sz w:val="24"/>
          <w:lang w:val="en-US" w:eastAsia="zh-CN"/>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项目负责人：张林丽</w:t>
      </w:r>
      <w:bookmarkStart w:id="8" w:name="_GoBack"/>
      <w:bookmarkEnd w:id="8"/>
    </w:p>
    <w:p w14:paraId="27906B10">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公司网址：http://www.fjgczb.com</w:t>
      </w:r>
    </w:p>
    <w:p w14:paraId="3190A9B8">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电子邮箱：83393301@163.com</w:t>
      </w:r>
    </w:p>
    <w:p w14:paraId="0BB10BE5">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3"/>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7FBEAC24">
      <w:pPr>
        <w:pStyle w:val="33"/>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0CB11E3C">
      <w:pPr>
        <w:pStyle w:val="33"/>
        <w:spacing w:beforeAutospacing="0" w:afterAutospacing="0" w:line="500" w:lineRule="exact"/>
        <w:ind w:firstLine="480" w:firstLineChars="200"/>
        <w:rPr>
          <w:rStyle w:val="23"/>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2974EFFC">
      <w:pPr>
        <w:pStyle w:val="33"/>
        <w:spacing w:beforeAutospacing="0" w:afterAutospacing="0" w:line="500" w:lineRule="exact"/>
        <w:ind w:firstLine="480" w:firstLineChars="200"/>
        <w:rPr>
          <w:rStyle w:val="23"/>
          <w:rFonts w:cs="宋体"/>
          <w:b w:val="0"/>
          <w:color w:val="000000" w:themeColor="text1"/>
          <w:sz w:val="24"/>
          <w:szCs w:val="24"/>
          <w14:textFill>
            <w14:solidFill>
              <w14:schemeClr w14:val="tx1"/>
            </w14:solidFill>
          </w14:textFill>
        </w:rPr>
      </w:pPr>
      <w:r>
        <w:rPr>
          <w:rStyle w:val="23"/>
          <w:rFonts w:hint="eastAsia" w:cs="宋体"/>
          <w:b w:val="0"/>
          <w:color w:val="000000" w:themeColor="text1"/>
          <w:kern w:val="2"/>
          <w:sz w:val="24"/>
          <w:szCs w:val="24"/>
          <w14:textFill>
            <w14:solidFill>
              <w14:schemeClr w14:val="tx1"/>
            </w14:solidFill>
          </w14:textFill>
        </w:rPr>
        <w:t>(3)</w:t>
      </w:r>
      <w:r>
        <w:rPr>
          <w:rFonts w:hint="eastAsia" w:cs="宋体"/>
          <w:b w:val="0"/>
          <w:bCs/>
          <w:kern w:val="2"/>
          <w:sz w:val="24"/>
          <w:szCs w:val="24"/>
        </w:rPr>
        <w:t xml:space="preserve"> </w:t>
      </w:r>
      <w:r>
        <w:rPr>
          <w:rFonts w:hint="eastAsia" w:cs="宋体"/>
          <w:b w:val="0"/>
          <w:bCs/>
          <w:color w:val="000000" w:themeColor="text1"/>
          <w:kern w:val="2"/>
          <w:sz w:val="24"/>
          <w:szCs w:val="24"/>
          <w14:textFill>
            <w14:solidFill>
              <w14:schemeClr w14:val="tx1"/>
            </w14:solidFill>
          </w14:textFill>
        </w:rPr>
        <w:t>福建国诚招标有限公司</w:t>
      </w:r>
      <w:r>
        <w:rPr>
          <w:rStyle w:val="23"/>
          <w:rFonts w:hint="eastAsia" w:cs="宋体"/>
          <w:b w:val="0"/>
          <w:color w:val="000000" w:themeColor="text1"/>
          <w:kern w:val="2"/>
          <w:sz w:val="24"/>
          <w:szCs w:val="24"/>
          <w14:textFill>
            <w14:solidFill>
              <w14:schemeClr w14:val="tx1"/>
            </w14:solidFill>
          </w14:textFill>
        </w:rPr>
        <w:t>(http://www.fjgczb.com)。</w:t>
      </w:r>
    </w:p>
    <w:p w14:paraId="285E35EC">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9.竞价供应商资格要求</w:t>
      </w:r>
    </w:p>
    <w:p w14:paraId="4F5CD568">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(1)有能力提供本竞价文件所述货物和服务、具有法人资格</w:t>
      </w:r>
      <w:del w:id="18" w:author="111111111" w:date="2026-06-25T09:01:53Z">
        <w:r>
          <w:rPr>
            <w:rStyle w:val="23"/>
            <w:rFonts w:hint="eastAsia" w:ascii="宋体" w:hAnsi="宋体" w:cs="宋体"/>
            <w:color w:val="000000" w:themeColor="text1"/>
            <w:sz w:val="24"/>
            <w14:textFill>
              <w14:solidFill>
                <w14:schemeClr w14:val="tx1"/>
              </w14:solidFill>
            </w14:textFill>
          </w:rPr>
          <w:delText>且具有消防器材销售资质的</w:delText>
        </w:r>
      </w:del>
      <w:r>
        <w:rPr>
          <w:rStyle w:val="23"/>
          <w:rFonts w:hint="eastAsia" w:ascii="宋体" w:hAnsi="宋体" w:cs="宋体"/>
          <w:color w:val="000000" w:themeColor="text1"/>
          <w:sz w:val="24"/>
          <w14:textFill>
            <w14:solidFill>
              <w14:schemeClr w14:val="tx1"/>
            </w14:solidFill>
          </w14:textFill>
        </w:rPr>
        <w:t>，符合下述规定条件的境内供应商。法人包括企业法人、机关法人、事业单位法人和社会团体法人，须提供营业执照和税务登记证复印件；或统一社会信用代码营业执照复印件。</w:t>
      </w:r>
    </w:p>
    <w:p w14:paraId="2296C592">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(2)竞价供应商须提供</w:t>
      </w:r>
      <w:r>
        <w:rPr>
          <w:rFonts w:hint="eastAsia" w:ascii="宋体" w:hAnsi="宋体" w:cs="宋体"/>
          <w:sz w:val="24"/>
        </w:rPr>
        <w:t>竞价承诺书；</w:t>
      </w:r>
    </w:p>
    <w:p w14:paraId="3CE7E568">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(3)竞价保证金凭证复印件；</w:t>
      </w:r>
    </w:p>
    <w:p w14:paraId="27471626">
      <w:pPr>
        <w:wordWrap w:val="0"/>
        <w:spacing w:line="500" w:lineRule="exact"/>
        <w:ind w:firstLine="480" w:firstLineChars="200"/>
        <w:jc w:val="left"/>
        <w:rPr>
          <w:rFonts w:ascii="宋体" w:hAnsi="宋体"/>
          <w:sz w:val="24"/>
        </w:rPr>
      </w:pPr>
      <w:r>
        <w:rPr>
          <w:rStyle w:val="23"/>
          <w:rFonts w:hint="eastAsia" w:ascii="宋体" w:hAnsi="宋体" w:cs="宋体"/>
          <w:color w:val="000000" w:themeColor="text1"/>
          <w:sz w:val="24"/>
          <w14:textFill>
            <w14:solidFill>
              <w14:schemeClr w14:val="tx1"/>
            </w14:solidFill>
          </w14:textFill>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5A2044E8">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(5)本项目(不接受)联合体竞价。</w:t>
      </w:r>
    </w:p>
    <w:p w14:paraId="0E9F7164">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注：以上材料均须加盖竞价供应商单位公章，并在网上竞价截止时间前一个工作日提交 “资格”要求的所有相关材料</w:t>
      </w:r>
      <w:r>
        <w:rPr>
          <w:rStyle w:val="23"/>
          <w:rFonts w:hint="eastAsia" w:ascii="宋体" w:hAnsi="宋体" w:cs="宋体"/>
          <w:b/>
          <w:bCs/>
          <w:sz w:val="24"/>
        </w:rPr>
        <w:t>[竞价供应商</w:t>
      </w:r>
      <w:r>
        <w:rPr>
          <w:rFonts w:hint="eastAsia" w:ascii="宋体" w:hAnsi="宋体" w:cs="宋体"/>
          <w:b/>
          <w:bCs/>
          <w:sz w:val="24"/>
        </w:rPr>
        <w:t>可采用邮寄方式(拒绝采用同城达达送件方式)提交</w:t>
      </w:r>
      <w:r>
        <w:rPr>
          <w:rStyle w:val="23"/>
          <w:rFonts w:hint="eastAsia" w:ascii="宋体" w:hAnsi="宋体" w:cs="宋体"/>
          <w:b/>
          <w:bCs/>
          <w:color w:val="000000" w:themeColor="text1"/>
          <w:sz w:val="24"/>
          <w14:textFill>
            <w14:solidFill>
              <w14:schemeClr w14:val="tx1"/>
            </w14:solidFill>
          </w14:textFill>
        </w:rPr>
        <w:t>]。未按以上要求提交报名材料的竞价供应商，将导致其提出的质疑或竞价资格被拒绝。</w:t>
      </w:r>
    </w:p>
    <w:p w14:paraId="598C89FF">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10.报名须知</w:t>
      </w:r>
    </w:p>
    <w:p w14:paraId="342DC18A">
      <w:pPr>
        <w:tabs>
          <w:tab w:val="left" w:pos="4144"/>
        </w:tabs>
        <w:spacing w:line="48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3"/>
          <w:rFonts w:hint="eastAsia" w:ascii="宋体" w:hAnsi="宋体" w:cs="宋体"/>
          <w:color w:val="000000" w:themeColor="text1"/>
          <w:kern w:val="0"/>
          <w:sz w:val="24"/>
          <w14:textFill>
            <w14:solidFill>
              <w14:schemeClr w14:val="tx1"/>
            </w14:solidFill>
          </w14:textFill>
        </w:rPr>
        <w:t>台网站(</w:t>
      </w:r>
      <w:r>
        <w:rPr>
          <w:rStyle w:val="23"/>
          <w:rFonts w:ascii="宋体" w:hAnsi="宋体" w:cs="宋体"/>
          <w:color w:val="000000" w:themeColor="text1"/>
          <w:kern w:val="0"/>
          <w:sz w:val="24"/>
          <w14:textFill>
            <w14:solidFill>
              <w14:schemeClr w14:val="tx1"/>
            </w14:solidFill>
          </w14:textFill>
        </w:rPr>
        <w:t>https://easy-prt.com/home</w:t>
      </w:r>
      <w:r>
        <w:rPr>
          <w:rStyle w:val="23"/>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网站(http://www.fjgczb.com)上公告三个工作日。</w:t>
      </w:r>
    </w:p>
    <w:p w14:paraId="0C30B23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(2)竞价规则说明：</w:t>
      </w:r>
    </w:p>
    <w:p w14:paraId="74C2B58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24606729">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②竞价供应商首次提交的报价须在本项目最高限价基础上总价下浮＞3%，否则</w:t>
      </w:r>
      <w:r>
        <w:rPr>
          <w:rStyle w:val="23"/>
          <w:rFonts w:hint="eastAsia" w:ascii="宋体" w:hAnsi="宋体" w:cs="宋体"/>
          <w:bCs/>
          <w:color w:val="000000" w:themeColor="text1"/>
          <w:kern w:val="0"/>
          <w:sz w:val="24"/>
          <w14:textFill>
            <w14:solidFill>
              <w14:schemeClr w14:val="tx1"/>
            </w14:solidFill>
          </w14:textFill>
        </w:rPr>
        <w:t>视为报价无效</w:t>
      </w:r>
      <w:r>
        <w:rPr>
          <w:rStyle w:val="23"/>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49F1BA2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7D4DA00F">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3"/>
          <w:rFonts w:hint="eastAsia" w:ascii="宋体" w:hAnsi="宋体" w:cs="宋体"/>
          <w:bCs/>
          <w:color w:val="000000" w:themeColor="text1"/>
          <w:kern w:val="0"/>
          <w:sz w:val="24"/>
          <w14:textFill>
            <w14:solidFill>
              <w14:schemeClr w14:val="tx1"/>
            </w14:solidFill>
          </w14:textFill>
        </w:rPr>
        <w:t>竞价无效</w:t>
      </w:r>
      <w:r>
        <w:rPr>
          <w:rStyle w:val="23"/>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66CA5B7B">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79E634C6">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581AC2A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24899F78">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19FECE69">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05069EA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1E2FC06B">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66CAFA9B">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652BE4D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057CFBD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608C9994">
      <w:pPr>
        <w:spacing w:line="500" w:lineRule="exact"/>
        <w:ind w:firstLine="480" w:firstLineChars="200"/>
        <w:jc w:val="left"/>
        <w:rPr>
          <w:rStyle w:val="23"/>
          <w:rFonts w:ascii="宋体" w:hAnsi="宋体" w:cs="宋体"/>
          <w:bCs/>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3"/>
          <w:rFonts w:hint="eastAsia" w:ascii="宋体" w:hAnsi="宋体" w:cs="宋体"/>
          <w:color w:val="000000" w:themeColor="text1"/>
          <w:sz w:val="24"/>
          <w14:textFill>
            <w14:solidFill>
              <w14:schemeClr w14:val="tx1"/>
            </w14:solidFill>
          </w14:textFill>
        </w:rPr>
        <w:t>担任另一方的董事、监事或者高级管理人员。</w:t>
      </w:r>
    </w:p>
    <w:p w14:paraId="581DB479">
      <w:pPr>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11.报名方式</w:t>
      </w:r>
    </w:p>
    <w:p w14:paraId="1A156D6D">
      <w:pPr>
        <w:pStyle w:val="47"/>
        <w:spacing w:before="0" w:beforeAutospacing="0" w:after="0" w:afterAutospacing="0" w:line="500" w:lineRule="exact"/>
        <w:ind w:firstLine="480" w:firstLineChars="200"/>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w:t>
      </w:r>
      <w:r>
        <w:rPr>
          <w:rFonts w:hint="eastAsia" w:cs="宋体"/>
        </w:rPr>
        <w:t>须于</w:t>
      </w:r>
      <w:r>
        <w:rPr>
          <w:rFonts w:cs="宋体"/>
        </w:rPr>
        <w:t>[2026</w:t>
      </w:r>
      <w:r>
        <w:rPr>
          <w:rFonts w:hint="eastAsia" w:cs="宋体"/>
        </w:rPr>
        <w:t>年</w:t>
      </w:r>
      <w:del w:id="19" w:author="111111111" w:date="2026-07-06T15:30:23Z">
        <w:r>
          <w:rPr>
            <w:rFonts w:hint="default" w:cs="宋体"/>
            <w:lang w:val="en-US"/>
          </w:rPr>
          <w:delText xml:space="preserve">  </w:delText>
        </w:r>
      </w:del>
      <w:ins w:id="20" w:author="111111111" w:date="2026-07-06T15:30:23Z">
        <w:r>
          <w:rPr>
            <w:rFonts w:hint="eastAsia" w:cs="宋体"/>
            <w:lang w:val="en-US" w:eastAsia="zh-CN"/>
          </w:rPr>
          <w:t>7</w:t>
        </w:r>
      </w:ins>
      <w:r>
        <w:rPr>
          <w:rFonts w:hint="eastAsia" w:cs="宋体"/>
        </w:rPr>
        <w:t>月</w:t>
      </w:r>
      <w:del w:id="21" w:author="111111111" w:date="2026-07-06T15:30:25Z">
        <w:r>
          <w:rPr>
            <w:rFonts w:hint="default" w:cs="宋体"/>
            <w:lang w:val="en-US"/>
          </w:rPr>
          <w:delText xml:space="preserve">  </w:delText>
        </w:r>
      </w:del>
      <w:ins w:id="22" w:author="111111111" w:date="2026-07-06T15:30:25Z">
        <w:r>
          <w:rPr>
            <w:rFonts w:hint="eastAsia" w:cs="宋体"/>
            <w:lang w:val="en-US" w:eastAsia="zh-CN"/>
          </w:rPr>
          <w:t>6</w:t>
        </w:r>
      </w:ins>
      <w:r>
        <w:rPr>
          <w:rFonts w:hint="eastAsia" w:cs="宋体"/>
        </w:rPr>
        <w:t>日至</w:t>
      </w:r>
      <w:r>
        <w:rPr>
          <w:rFonts w:cs="宋体"/>
        </w:rPr>
        <w:t>2026</w:t>
      </w:r>
      <w:r>
        <w:rPr>
          <w:rFonts w:hint="eastAsia" w:cs="宋体"/>
        </w:rPr>
        <w:t>年</w:t>
      </w:r>
      <w:del w:id="23" w:author="111111111" w:date="2026-07-06T15:30:28Z">
        <w:r>
          <w:rPr>
            <w:rFonts w:hint="default" w:cs="宋体"/>
            <w:lang w:val="en-US"/>
          </w:rPr>
          <w:delText xml:space="preserve">  </w:delText>
        </w:r>
      </w:del>
      <w:ins w:id="24" w:author="111111111" w:date="2026-07-06T15:30:28Z">
        <w:r>
          <w:rPr>
            <w:rFonts w:hint="eastAsia" w:cs="宋体"/>
            <w:lang w:val="en-US" w:eastAsia="zh-CN"/>
          </w:rPr>
          <w:t>7</w:t>
        </w:r>
      </w:ins>
      <w:r>
        <w:rPr>
          <w:rFonts w:hint="eastAsia" w:cs="宋体"/>
        </w:rPr>
        <w:t>月</w:t>
      </w:r>
      <w:del w:id="25" w:author="111111111" w:date="2026-07-06T15:30:30Z">
        <w:r>
          <w:rPr>
            <w:rFonts w:hint="default" w:cs="宋体"/>
            <w:lang w:val="en-US"/>
          </w:rPr>
          <w:delText xml:space="preserve">  </w:delText>
        </w:r>
      </w:del>
      <w:ins w:id="26" w:author="111111111" w:date="2026-07-06T15:30:30Z">
        <w:r>
          <w:rPr>
            <w:rFonts w:hint="eastAsia" w:cs="宋体"/>
            <w:lang w:val="en-US" w:eastAsia="zh-CN"/>
          </w:rPr>
          <w:t>9</w:t>
        </w:r>
      </w:ins>
      <w:r>
        <w:rPr>
          <w:rFonts w:hint="eastAsia" w:cs="宋体"/>
        </w:rPr>
        <w:t>日</w:t>
      </w:r>
      <w:r>
        <w:rPr>
          <w:rFonts w:cs="宋体"/>
        </w:rPr>
        <w:t>]</w:t>
      </w:r>
      <w:r>
        <w:rPr>
          <w:rStyle w:val="23"/>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3"/>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3"/>
          <w:rFonts w:hint="eastAsia" w:cs="宋体"/>
          <w:b/>
          <w:bCs/>
          <w:color w:val="000000" w:themeColor="text1"/>
          <w14:textFill>
            <w14:solidFill>
              <w14:schemeClr w14:val="tx1"/>
            </w14:solidFill>
          </w14:textFill>
        </w:rPr>
        <w:t>]</w:t>
      </w:r>
      <w:r>
        <w:rPr>
          <w:rStyle w:val="23"/>
          <w:rFonts w:hint="eastAsia" w:cs="宋体"/>
          <w:color w:val="000000" w:themeColor="text1"/>
          <w14:textFill>
            <w14:solidFill>
              <w14:schemeClr w14:val="tx1"/>
            </w14:solidFill>
          </w14:textFill>
        </w:rPr>
        <w:t>，未按以上要求提交报名材料的供应商，将导致其竞价资格被拒绝。</w:t>
      </w:r>
    </w:p>
    <w:p w14:paraId="52598833">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146F895F">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w:t>
      </w:r>
      <w:r>
        <w:rPr>
          <w:rStyle w:val="23"/>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4A49B684">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(4)</w:t>
      </w:r>
      <w:r>
        <w:rPr>
          <w:rStyle w:val="23"/>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270DD687">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33243830">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609350D9">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64F4F5D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52D1449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45DC36FB">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14C8960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DB313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3A9C5B7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4DBC25B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471D14A5">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75AEBB31">
      <w:pPr>
        <w:spacing w:line="500" w:lineRule="exact"/>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br w:type="page"/>
      </w:r>
    </w:p>
    <w:p w14:paraId="6FDA8395">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bookmarkStart w:id="2" w:name="_Toc10667"/>
      <w:bookmarkStart w:id="3" w:name="_Toc97708364"/>
      <w:r>
        <w:rPr>
          <w:rStyle w:val="23"/>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79E332C6">
      <w:pPr>
        <w:snapToGrid w:val="0"/>
        <w:spacing w:line="500" w:lineRule="exact"/>
        <w:ind w:firstLine="548" w:firstLineChars="196"/>
        <w:rPr>
          <w:rFonts w:ascii="宋体" w:hAnsi="宋体" w:cs="宋体"/>
          <w:b/>
          <w:bCs/>
          <w:color w:val="000000" w:themeColor="text1"/>
          <w:sz w:val="28"/>
          <w:szCs w:val="28"/>
          <w14:textFill>
            <w14:solidFill>
              <w14:schemeClr w14:val="tx1"/>
            </w14:solidFill>
          </w14:textFill>
        </w:rPr>
      </w:pPr>
      <w:r>
        <w:rPr>
          <w:rStyle w:val="23"/>
          <w:rFonts w:hint="eastAsia" w:ascii="宋体" w:hAnsi="宋体" w:cs="宋体"/>
          <w:b/>
          <w:color w:val="000000" w:themeColor="text1"/>
          <w:sz w:val="28"/>
          <w:szCs w:val="28"/>
          <w14:textFill>
            <w14:solidFill>
              <w14:schemeClr w14:val="tx1"/>
            </w14:solidFill>
          </w14:textFill>
        </w:rPr>
        <w:t>一、</w:t>
      </w:r>
      <w:r>
        <w:rPr>
          <w:rFonts w:hint="eastAsia" w:ascii="宋体" w:hAnsi="宋体" w:cs="宋体"/>
          <w:b/>
          <w:bCs/>
          <w:color w:val="000000"/>
          <w:kern w:val="0"/>
          <w:sz w:val="28"/>
          <w:szCs w:val="28"/>
        </w:rPr>
        <w:t>采购需求：</w:t>
      </w:r>
    </w:p>
    <w:p w14:paraId="1C8411F7">
      <w:pPr>
        <w:tabs>
          <w:tab w:val="left" w:pos="0"/>
        </w:tabs>
        <w:adjustRightInd w:val="0"/>
        <w:spacing w:line="500" w:lineRule="exact"/>
        <w:ind w:firstLine="480" w:firstLineChars="200"/>
        <w:rPr>
          <w:rFonts w:ascii="宋体" w:hAnsi="宋体" w:cs="宋体"/>
          <w:sz w:val="24"/>
        </w:rPr>
      </w:pPr>
      <w:r>
        <w:rPr>
          <w:rFonts w:hint="eastAsia" w:ascii="宋体" w:hAnsi="宋体" w:cs="宋体"/>
          <w:sz w:val="24"/>
        </w:rPr>
        <w:t>1、福州职业技术学院校友会信息化平台维保服务采购项目，预算金额9.6万元。</w:t>
      </w:r>
    </w:p>
    <w:p w14:paraId="24495689">
      <w:pPr>
        <w:tabs>
          <w:tab w:val="left" w:pos="0"/>
        </w:tabs>
        <w:adjustRightInd w:val="0"/>
        <w:spacing w:line="500" w:lineRule="exact"/>
        <w:ind w:firstLine="480" w:firstLineChars="200"/>
        <w:rPr>
          <w:rFonts w:ascii="宋体" w:hAnsi="宋体" w:cs="宋体"/>
          <w:sz w:val="24"/>
        </w:rPr>
      </w:pPr>
      <w:r>
        <w:rPr>
          <w:rFonts w:hint="eastAsia" w:ascii="宋体" w:hAnsi="宋体" w:cs="宋体"/>
          <w:sz w:val="24"/>
        </w:rPr>
        <w:t>2、校友会信息化平台现有维保合同已于2026年1月到期，为保障校友会信息化平台安全、稳定、长效运行，夯实校友联络、资源对接、组织管理、校友活动统筹等工作的线上数字化基础，拟计划启动平台专项维保工作。本次专项维保周期为三年，服务内容涵盖系统全天候运维保障、数据定期备份加密、安全漏洞巡检修复、功能适配优化、后台故障极速排查、管理员实操专项指导等全流程服务。现根据需求进行服务项目采购。</w:t>
      </w:r>
    </w:p>
    <w:tbl>
      <w:tblPr>
        <w:tblStyle w:val="19"/>
        <w:tblW w:w="4875"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4"/>
        <w:gridCol w:w="2764"/>
        <w:gridCol w:w="1135"/>
        <w:gridCol w:w="1616"/>
        <w:gridCol w:w="1616"/>
        <w:gridCol w:w="1616"/>
      </w:tblGrid>
      <w:tr w14:paraId="3EF38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1" w:hRule="atLeast"/>
          <w:jc w:val="center"/>
        </w:trPr>
        <w:tc>
          <w:tcPr>
            <w:tcW w:w="487" w:type="pct"/>
            <w:vAlign w:val="center"/>
          </w:tcPr>
          <w:p w14:paraId="46DD7440">
            <w:pPr>
              <w:pStyle w:val="94"/>
              <w:jc w:val="center"/>
              <w:rPr>
                <w:rFonts w:hint="default" w:ascii="宋体" w:hAnsi="宋体" w:cs="宋体"/>
                <w:b/>
                <w:bCs/>
                <w:sz w:val="24"/>
                <w:szCs w:val="24"/>
              </w:rPr>
            </w:pPr>
            <w:r>
              <w:rPr>
                <w:rFonts w:ascii="宋体" w:hAnsi="宋体" w:cs="宋体"/>
                <w:b/>
                <w:bCs/>
                <w:sz w:val="24"/>
                <w:szCs w:val="24"/>
              </w:rPr>
              <w:t>序号</w:t>
            </w:r>
          </w:p>
        </w:tc>
        <w:tc>
          <w:tcPr>
            <w:tcW w:w="1425" w:type="pct"/>
            <w:vAlign w:val="center"/>
          </w:tcPr>
          <w:p w14:paraId="26D103CE">
            <w:pPr>
              <w:pStyle w:val="94"/>
              <w:jc w:val="center"/>
              <w:rPr>
                <w:rFonts w:hint="default" w:ascii="宋体" w:hAnsi="宋体" w:cs="宋体"/>
                <w:b/>
                <w:bCs/>
                <w:sz w:val="24"/>
                <w:szCs w:val="24"/>
              </w:rPr>
            </w:pPr>
            <w:r>
              <w:rPr>
                <w:rFonts w:ascii="宋体" w:hAnsi="宋体" w:cs="宋体"/>
                <w:b/>
                <w:bCs/>
                <w:sz w:val="24"/>
                <w:szCs w:val="24"/>
              </w:rPr>
              <w:t>标的名称</w:t>
            </w:r>
          </w:p>
        </w:tc>
        <w:tc>
          <w:tcPr>
            <w:tcW w:w="585" w:type="pct"/>
            <w:vAlign w:val="center"/>
          </w:tcPr>
          <w:p w14:paraId="1166C313">
            <w:pPr>
              <w:pStyle w:val="94"/>
              <w:jc w:val="center"/>
              <w:rPr>
                <w:rFonts w:hint="default" w:ascii="宋体" w:hAnsi="宋体" w:cs="宋体"/>
                <w:b/>
                <w:bCs/>
                <w:sz w:val="24"/>
                <w:szCs w:val="24"/>
              </w:rPr>
            </w:pPr>
            <w:r>
              <w:rPr>
                <w:rFonts w:ascii="宋体" w:hAnsi="宋体" w:cs="宋体"/>
                <w:b/>
                <w:bCs/>
                <w:sz w:val="24"/>
                <w:szCs w:val="24"/>
              </w:rPr>
              <w:t>数量</w:t>
            </w:r>
          </w:p>
        </w:tc>
        <w:tc>
          <w:tcPr>
            <w:tcW w:w="833" w:type="pct"/>
            <w:vAlign w:val="center"/>
          </w:tcPr>
          <w:p w14:paraId="208F1008">
            <w:pPr>
              <w:pStyle w:val="94"/>
              <w:jc w:val="center"/>
              <w:rPr>
                <w:rFonts w:hint="default" w:ascii="宋体" w:hAnsi="宋体" w:cs="宋体"/>
                <w:b/>
                <w:bCs/>
                <w:sz w:val="24"/>
                <w:szCs w:val="24"/>
              </w:rPr>
            </w:pPr>
            <w:r>
              <w:rPr>
                <w:rFonts w:ascii="宋体" w:hAnsi="宋体" w:cs="宋体"/>
                <w:b/>
                <w:bCs/>
                <w:sz w:val="24"/>
                <w:szCs w:val="24"/>
              </w:rPr>
              <w:t>计量单位</w:t>
            </w:r>
          </w:p>
        </w:tc>
        <w:tc>
          <w:tcPr>
            <w:tcW w:w="833" w:type="pct"/>
            <w:vAlign w:val="center"/>
          </w:tcPr>
          <w:p w14:paraId="25417F8A">
            <w:pPr>
              <w:pStyle w:val="94"/>
              <w:jc w:val="center"/>
              <w:rPr>
                <w:rFonts w:hint="default" w:ascii="宋体" w:hAnsi="宋体" w:cs="宋体"/>
                <w:b/>
                <w:bCs/>
                <w:sz w:val="24"/>
                <w:szCs w:val="24"/>
              </w:rPr>
            </w:pPr>
            <w:r>
              <w:rPr>
                <w:rFonts w:ascii="宋体" w:hAnsi="宋体" w:cs="宋体"/>
                <w:b/>
                <w:bCs/>
                <w:sz w:val="24"/>
                <w:szCs w:val="24"/>
              </w:rPr>
              <w:t>单价（元）</w:t>
            </w:r>
          </w:p>
        </w:tc>
        <w:tc>
          <w:tcPr>
            <w:tcW w:w="833" w:type="pct"/>
            <w:vAlign w:val="center"/>
          </w:tcPr>
          <w:p w14:paraId="51B73367">
            <w:pPr>
              <w:pStyle w:val="94"/>
              <w:jc w:val="center"/>
              <w:rPr>
                <w:rFonts w:hint="default" w:ascii="宋体" w:hAnsi="宋体" w:cs="宋体"/>
                <w:b/>
                <w:bCs/>
                <w:sz w:val="24"/>
                <w:szCs w:val="24"/>
              </w:rPr>
            </w:pPr>
            <w:r>
              <w:rPr>
                <w:rFonts w:ascii="宋体" w:hAnsi="宋体" w:cs="宋体"/>
                <w:b/>
                <w:bCs/>
                <w:sz w:val="24"/>
                <w:szCs w:val="24"/>
              </w:rPr>
              <w:t>总价（元）</w:t>
            </w:r>
          </w:p>
        </w:tc>
      </w:tr>
      <w:tr w14:paraId="6BC85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6" w:hRule="atLeast"/>
          <w:jc w:val="center"/>
        </w:trPr>
        <w:tc>
          <w:tcPr>
            <w:tcW w:w="487" w:type="pct"/>
            <w:vAlign w:val="center"/>
          </w:tcPr>
          <w:p w14:paraId="13710652">
            <w:pPr>
              <w:pStyle w:val="94"/>
              <w:jc w:val="center"/>
              <w:rPr>
                <w:rFonts w:hint="default" w:ascii="宋体" w:hAnsi="宋体" w:cs="宋体"/>
                <w:sz w:val="24"/>
                <w:szCs w:val="24"/>
              </w:rPr>
            </w:pPr>
            <w:r>
              <w:rPr>
                <w:rFonts w:ascii="宋体" w:hAnsi="宋体" w:cs="宋体"/>
                <w:sz w:val="24"/>
                <w:szCs w:val="24"/>
              </w:rPr>
              <w:t>1</w:t>
            </w:r>
          </w:p>
        </w:tc>
        <w:tc>
          <w:tcPr>
            <w:tcW w:w="1425" w:type="pct"/>
            <w:vAlign w:val="center"/>
          </w:tcPr>
          <w:p w14:paraId="18E435AA">
            <w:pPr>
              <w:pStyle w:val="94"/>
              <w:jc w:val="center"/>
              <w:rPr>
                <w:rFonts w:hint="default" w:ascii="宋体" w:hAnsi="宋体" w:cs="宋体"/>
                <w:sz w:val="24"/>
                <w:szCs w:val="24"/>
              </w:rPr>
            </w:pPr>
            <w:r>
              <w:rPr>
                <w:rFonts w:ascii="宋体" w:hAnsi="宋体" w:cs="宋体"/>
                <w:sz w:val="24"/>
                <w:szCs w:val="24"/>
              </w:rPr>
              <w:t>福州职业技术学院校友会信息化平台维保服务项目</w:t>
            </w:r>
          </w:p>
        </w:tc>
        <w:tc>
          <w:tcPr>
            <w:tcW w:w="585" w:type="pct"/>
            <w:vAlign w:val="center"/>
          </w:tcPr>
          <w:p w14:paraId="037ED48A">
            <w:pPr>
              <w:pStyle w:val="94"/>
              <w:jc w:val="center"/>
              <w:rPr>
                <w:rFonts w:hint="default" w:ascii="宋体" w:hAnsi="宋体" w:cs="宋体"/>
                <w:sz w:val="24"/>
                <w:szCs w:val="24"/>
              </w:rPr>
            </w:pPr>
            <w:r>
              <w:rPr>
                <w:rFonts w:ascii="宋体" w:hAnsi="宋体" w:cs="宋体"/>
                <w:sz w:val="24"/>
                <w:szCs w:val="24"/>
              </w:rPr>
              <w:t>3</w:t>
            </w:r>
          </w:p>
        </w:tc>
        <w:tc>
          <w:tcPr>
            <w:tcW w:w="833" w:type="pct"/>
            <w:vAlign w:val="center"/>
          </w:tcPr>
          <w:p w14:paraId="591FEDDB">
            <w:pPr>
              <w:pStyle w:val="94"/>
              <w:jc w:val="center"/>
              <w:rPr>
                <w:rFonts w:hint="default" w:ascii="宋体" w:hAnsi="宋体" w:cs="宋体"/>
                <w:sz w:val="24"/>
                <w:szCs w:val="24"/>
              </w:rPr>
            </w:pPr>
            <w:r>
              <w:rPr>
                <w:rFonts w:ascii="宋体" w:hAnsi="宋体" w:cs="宋体"/>
                <w:sz w:val="24"/>
                <w:szCs w:val="24"/>
              </w:rPr>
              <w:t>年</w:t>
            </w:r>
          </w:p>
        </w:tc>
        <w:tc>
          <w:tcPr>
            <w:tcW w:w="833" w:type="pct"/>
            <w:vAlign w:val="center"/>
          </w:tcPr>
          <w:p w14:paraId="6BB3E5B9">
            <w:pPr>
              <w:pStyle w:val="94"/>
              <w:jc w:val="center"/>
              <w:rPr>
                <w:rFonts w:hint="default" w:ascii="宋体" w:hAnsi="宋体" w:cs="宋体"/>
                <w:sz w:val="24"/>
                <w:szCs w:val="24"/>
              </w:rPr>
            </w:pPr>
            <w:r>
              <w:rPr>
                <w:rFonts w:ascii="宋体" w:hAnsi="宋体" w:cs="宋体"/>
                <w:sz w:val="24"/>
                <w:szCs w:val="24"/>
              </w:rPr>
              <w:t>32000</w:t>
            </w:r>
          </w:p>
        </w:tc>
        <w:tc>
          <w:tcPr>
            <w:tcW w:w="833" w:type="pct"/>
            <w:vAlign w:val="center"/>
          </w:tcPr>
          <w:p w14:paraId="581A5AF6">
            <w:pPr>
              <w:pStyle w:val="94"/>
              <w:jc w:val="center"/>
              <w:rPr>
                <w:rFonts w:hint="default" w:ascii="宋体" w:hAnsi="宋体" w:cs="宋体"/>
                <w:sz w:val="24"/>
                <w:szCs w:val="24"/>
              </w:rPr>
            </w:pPr>
            <w:r>
              <w:rPr>
                <w:rFonts w:ascii="宋体" w:hAnsi="宋体" w:cs="宋体"/>
                <w:sz w:val="24"/>
                <w:szCs w:val="24"/>
              </w:rPr>
              <w:t>96000</w:t>
            </w:r>
          </w:p>
        </w:tc>
      </w:tr>
    </w:tbl>
    <w:p w14:paraId="55C0D54D">
      <w:pPr>
        <w:tabs>
          <w:tab w:val="left" w:pos="0"/>
        </w:tabs>
        <w:adjustRightInd w:val="0"/>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3、报价要求：</w:t>
      </w:r>
    </w:p>
    <w:p w14:paraId="6B1AC7C2">
      <w:pPr>
        <w:tabs>
          <w:tab w:val="left" w:pos="0"/>
        </w:tabs>
        <w:adjustRightInd w:val="0"/>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3.1竞价供应商对每个品目的单价报价最多保留小数点后2位数，否则按无效报价处理。</w:t>
      </w:r>
    </w:p>
    <w:p w14:paraId="15D65648">
      <w:pPr>
        <w:tabs>
          <w:tab w:val="left" w:pos="0"/>
        </w:tabs>
        <w:adjustRightInd w:val="0"/>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3.2竞价供应商超过</w:t>
      </w:r>
      <w:r>
        <w:rPr>
          <w:rStyle w:val="23"/>
          <w:rFonts w:hint="eastAsia" w:ascii="宋体" w:hAnsi="宋体" w:cs="宋体"/>
          <w:b/>
          <w:color w:val="000000" w:themeColor="text1"/>
          <w:sz w:val="24"/>
          <w14:textFill>
            <w14:solidFill>
              <w14:schemeClr w14:val="tx1"/>
            </w14:solidFill>
          </w14:textFill>
        </w:rPr>
        <w:t>最高限价</w:t>
      </w:r>
      <w:r>
        <w:rPr>
          <w:rStyle w:val="23"/>
          <w:rFonts w:hint="eastAsia" w:ascii="宋体" w:hAnsi="宋体" w:cs="宋体"/>
          <w:bCs/>
          <w:color w:val="000000" w:themeColor="text1"/>
          <w:sz w:val="24"/>
          <w14:textFill>
            <w14:solidFill>
              <w14:schemeClr w14:val="tx1"/>
            </w14:solidFill>
          </w14:textFill>
        </w:rPr>
        <w:t>或</w:t>
      </w:r>
      <w:r>
        <w:rPr>
          <w:rStyle w:val="23"/>
          <w:rFonts w:hint="eastAsia" w:ascii="宋体" w:hAnsi="宋体" w:cs="宋体"/>
          <w:b/>
          <w:color w:val="000000" w:themeColor="text1"/>
          <w:sz w:val="24"/>
          <w14:textFill>
            <w14:solidFill>
              <w14:schemeClr w14:val="tx1"/>
            </w14:solidFill>
          </w14:textFill>
        </w:rPr>
        <w:t>最高单价限价</w:t>
      </w:r>
      <w:r>
        <w:rPr>
          <w:rStyle w:val="23"/>
          <w:rFonts w:hint="eastAsia" w:ascii="宋体" w:hAnsi="宋体" w:cs="宋体"/>
          <w:bCs/>
          <w:color w:val="000000" w:themeColor="text1"/>
          <w:sz w:val="24"/>
          <w14:textFill>
            <w14:solidFill>
              <w14:schemeClr w14:val="tx1"/>
            </w14:solidFill>
          </w14:textFill>
        </w:rPr>
        <w:t>的报价为无效报价。</w:t>
      </w:r>
    </w:p>
    <w:p w14:paraId="60E2B4C5">
      <w:pPr>
        <w:tabs>
          <w:tab w:val="left" w:pos="0"/>
        </w:tabs>
        <w:adjustRightInd w:val="0"/>
        <w:snapToGrid w:val="0"/>
        <w:spacing w:line="360" w:lineRule="auto"/>
        <w:ind w:firstLine="560" w:firstLineChars="200"/>
        <w:rPr>
          <w:rStyle w:val="23"/>
          <w:rFonts w:ascii="宋体" w:hAnsi="宋体" w:cs="宋体"/>
          <w:b/>
          <w:color w:val="000000" w:themeColor="text1"/>
          <w:sz w:val="28"/>
          <w:szCs w:val="28"/>
          <w14:textFill>
            <w14:solidFill>
              <w14:schemeClr w14:val="tx1"/>
            </w14:solidFill>
          </w14:textFill>
        </w:rPr>
      </w:pPr>
    </w:p>
    <w:p w14:paraId="443EA5B7">
      <w:pPr>
        <w:tabs>
          <w:tab w:val="left" w:pos="0"/>
        </w:tabs>
        <w:adjustRightInd w:val="0"/>
        <w:snapToGrid w:val="0"/>
        <w:spacing w:line="360" w:lineRule="auto"/>
        <w:ind w:firstLine="560" w:firstLineChars="200"/>
        <w:rPr>
          <w:rStyle w:val="23"/>
          <w:rFonts w:ascii="宋体" w:hAnsi="宋体" w:cs="宋体"/>
          <w:b/>
          <w:color w:val="000000" w:themeColor="text1"/>
          <w:sz w:val="28"/>
          <w:szCs w:val="28"/>
          <w14:textFill>
            <w14:solidFill>
              <w14:schemeClr w14:val="tx1"/>
            </w14:solidFill>
          </w14:textFill>
        </w:rPr>
      </w:pPr>
      <w:r>
        <w:rPr>
          <w:rStyle w:val="23"/>
          <w:rFonts w:hint="eastAsia" w:ascii="宋体" w:hAnsi="宋体" w:cs="宋体"/>
          <w:b/>
          <w:color w:val="000000" w:themeColor="text1"/>
          <w:sz w:val="28"/>
          <w:szCs w:val="28"/>
          <w14:textFill>
            <w14:solidFill>
              <w14:schemeClr w14:val="tx1"/>
            </w14:solidFill>
          </w14:textFill>
        </w:rPr>
        <w:t>二、技术服务要求：</w:t>
      </w:r>
    </w:p>
    <w:p w14:paraId="04705E3A">
      <w:pPr>
        <w:tabs>
          <w:tab w:val="left" w:pos="0"/>
        </w:tabs>
        <w:adjustRightInd w:val="0"/>
        <w:snapToGrid w:val="0"/>
        <w:spacing w:line="360" w:lineRule="auto"/>
        <w:ind w:firstLine="480" w:firstLineChars="200"/>
        <w:rPr>
          <w:rFonts w:ascii="宋体" w:hAnsi="宋体" w:cs="宋体"/>
          <w:b/>
          <w:sz w:val="24"/>
        </w:rPr>
      </w:pPr>
      <w:r>
        <w:rPr>
          <w:rFonts w:hint="eastAsia" w:ascii="宋体" w:hAnsi="宋体" w:cs="宋体"/>
          <w:b/>
          <w:sz w:val="24"/>
        </w:rPr>
        <w:t>（一）服务范围与内容</w:t>
      </w:r>
    </w:p>
    <w:p w14:paraId="7AD37A87">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1.基础运行保障​</w:t>
      </w:r>
    </w:p>
    <w:p w14:paraId="7E7AFEE5">
      <w:pPr>
        <w:adjustRightInd w:val="0"/>
        <w:snapToGrid w:val="0"/>
        <w:spacing w:line="360" w:lineRule="auto"/>
        <w:ind w:firstLine="480" w:firstLineChars="200"/>
        <w:rPr>
          <w:rFonts w:ascii="宋体" w:hAnsi="宋体" w:cs="宋体"/>
          <w:sz w:val="24"/>
        </w:rPr>
      </w:pPr>
      <w:r>
        <w:rPr>
          <w:rFonts w:hint="eastAsia" w:ascii="宋体" w:hAnsi="宋体" w:cs="宋体"/>
          <w:sz w:val="24"/>
        </w:rPr>
        <w:t>（1）小程序日常巡检、可用性监控、接口与服务状态监测；​</w:t>
      </w:r>
    </w:p>
    <w:p w14:paraId="62B15760">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（2）服务器/云资源、域名、SSL 证书、存储等基础资源状态保障；​  </w:t>
      </w:r>
    </w:p>
    <w:p w14:paraId="23361272">
      <w:pPr>
        <w:adjustRightInd w:val="0"/>
        <w:snapToGrid w:val="0"/>
        <w:spacing w:line="360" w:lineRule="auto"/>
        <w:ind w:firstLine="480" w:firstLineChars="200"/>
        <w:rPr>
          <w:rFonts w:ascii="宋体" w:hAnsi="宋体" w:cs="宋体"/>
          <w:sz w:val="24"/>
        </w:rPr>
      </w:pPr>
      <w:r>
        <w:rPr>
          <w:rFonts w:hint="eastAsia" w:ascii="宋体" w:hAnsi="宋体" w:cs="宋体"/>
          <w:sz w:val="24"/>
        </w:rPr>
        <w:t>（3）微信平台规则适配、版本更新、权限与配置合规维护；​</w:t>
      </w:r>
    </w:p>
    <w:p w14:paraId="041537C0">
      <w:pPr>
        <w:adjustRightInd w:val="0"/>
        <w:snapToGrid w:val="0"/>
        <w:spacing w:line="360" w:lineRule="auto"/>
        <w:ind w:firstLine="480" w:firstLineChars="200"/>
        <w:rPr>
          <w:rFonts w:ascii="宋体" w:hAnsi="宋体" w:cs="宋体"/>
          <w:sz w:val="24"/>
        </w:rPr>
      </w:pPr>
      <w:r>
        <w:rPr>
          <w:rFonts w:hint="eastAsia" w:ascii="宋体" w:hAnsi="宋体" w:cs="宋体"/>
          <w:sz w:val="24"/>
        </w:rPr>
        <w:t>（4）系统日志、访问日志、错误日志定期归档与分析。​</w:t>
      </w:r>
    </w:p>
    <w:p w14:paraId="2AE7AC7A">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2.功能与页面维护​</w:t>
      </w:r>
    </w:p>
    <w:p w14:paraId="3C664B21">
      <w:pPr>
        <w:adjustRightInd w:val="0"/>
        <w:snapToGrid w:val="0"/>
        <w:spacing w:line="360" w:lineRule="auto"/>
        <w:ind w:firstLine="480" w:firstLineChars="200"/>
        <w:rPr>
          <w:rFonts w:ascii="宋体" w:hAnsi="宋体" w:cs="宋体"/>
          <w:sz w:val="24"/>
        </w:rPr>
      </w:pPr>
      <w:r>
        <w:rPr>
          <w:rFonts w:hint="eastAsia" w:ascii="宋体" w:hAnsi="宋体" w:cs="宋体"/>
          <w:sz w:val="24"/>
        </w:rPr>
        <w:t>（1）现有功能模块故障排查、修复与优化；​</w:t>
      </w:r>
    </w:p>
    <w:p w14:paraId="1CA15B3E">
      <w:pPr>
        <w:adjustRightInd w:val="0"/>
        <w:snapToGrid w:val="0"/>
        <w:spacing w:line="360" w:lineRule="auto"/>
        <w:ind w:firstLine="480" w:firstLineChars="200"/>
        <w:rPr>
          <w:rFonts w:ascii="宋体" w:hAnsi="宋体" w:cs="宋体"/>
          <w:sz w:val="24"/>
        </w:rPr>
      </w:pPr>
      <w:r>
        <w:rPr>
          <w:rFonts w:hint="eastAsia" w:ascii="宋体" w:hAnsi="宋体" w:cs="宋体"/>
          <w:sz w:val="24"/>
        </w:rPr>
        <w:t>（2）页面展示、适配、兼容性问题处理（iOS/Android）；​</w:t>
      </w:r>
    </w:p>
    <w:p w14:paraId="7CD8A149">
      <w:pPr>
        <w:adjustRightInd w:val="0"/>
        <w:snapToGrid w:val="0"/>
        <w:spacing w:line="360" w:lineRule="auto"/>
        <w:ind w:firstLine="480" w:firstLineChars="200"/>
        <w:rPr>
          <w:rFonts w:ascii="宋体" w:hAnsi="宋体" w:cs="宋体"/>
          <w:sz w:val="24"/>
        </w:rPr>
      </w:pPr>
      <w:r>
        <w:rPr>
          <w:rFonts w:hint="eastAsia" w:ascii="宋体" w:hAnsi="宋体" w:cs="宋体"/>
          <w:sz w:val="24"/>
        </w:rPr>
        <w:t>（3）后台管理端账号、权限、菜单、数据导出等日常支持；​</w:t>
      </w:r>
    </w:p>
    <w:p w14:paraId="222F262F">
      <w:pPr>
        <w:adjustRightInd w:val="0"/>
        <w:snapToGrid w:val="0"/>
        <w:spacing w:line="360" w:lineRule="auto"/>
        <w:ind w:firstLine="480" w:firstLineChars="200"/>
        <w:rPr>
          <w:rFonts w:ascii="宋体" w:hAnsi="宋体" w:cs="宋体"/>
          <w:sz w:val="24"/>
        </w:rPr>
      </w:pPr>
      <w:r>
        <w:rPr>
          <w:rFonts w:hint="eastAsia" w:ascii="宋体" w:hAnsi="宋体" w:cs="宋体"/>
          <w:sz w:val="24"/>
        </w:rPr>
        <w:t>（4）年度例行小版本迭代与体验优化（不含重大新增需求）。​</w:t>
      </w:r>
    </w:p>
    <w:p w14:paraId="7DC0A851">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3.数据与安全运维​</w:t>
      </w:r>
    </w:p>
    <w:p w14:paraId="3C33332D">
      <w:pPr>
        <w:adjustRightInd w:val="0"/>
        <w:snapToGrid w:val="0"/>
        <w:spacing w:line="360" w:lineRule="auto"/>
        <w:ind w:firstLine="480" w:firstLineChars="200"/>
        <w:rPr>
          <w:rFonts w:ascii="宋体" w:hAnsi="宋体" w:cs="宋体"/>
          <w:sz w:val="24"/>
        </w:rPr>
      </w:pPr>
      <w:r>
        <w:rPr>
          <w:rFonts w:hint="eastAsia" w:ascii="宋体" w:hAnsi="宋体" w:cs="宋体"/>
          <w:sz w:val="24"/>
        </w:rPr>
        <w:t>（1）数据库日常巡检、索引优化、慢查询治理、数据清理；​</w:t>
      </w:r>
    </w:p>
    <w:p w14:paraId="12844874">
      <w:pPr>
        <w:adjustRightInd w:val="0"/>
        <w:snapToGrid w:val="0"/>
        <w:spacing w:line="360" w:lineRule="auto"/>
        <w:ind w:firstLine="480" w:firstLineChars="200"/>
        <w:rPr>
          <w:rFonts w:ascii="宋体" w:hAnsi="宋体" w:cs="宋体"/>
          <w:sz w:val="24"/>
        </w:rPr>
      </w:pPr>
      <w:r>
        <w:rPr>
          <w:rFonts w:hint="eastAsia" w:ascii="宋体" w:hAnsi="宋体" w:cs="宋体"/>
          <w:sz w:val="24"/>
        </w:rPr>
        <w:t>（2）定期全量备份 + 增量备份，确保可恢复、可追溯；​</w:t>
      </w:r>
    </w:p>
    <w:p w14:paraId="7E648AC3">
      <w:pPr>
        <w:adjustRightInd w:val="0"/>
        <w:snapToGrid w:val="0"/>
        <w:spacing w:line="360" w:lineRule="auto"/>
        <w:ind w:firstLine="480" w:firstLineChars="200"/>
        <w:rPr>
          <w:rFonts w:ascii="宋体" w:hAnsi="宋体" w:cs="宋体"/>
          <w:sz w:val="24"/>
        </w:rPr>
      </w:pPr>
      <w:r>
        <w:rPr>
          <w:rFonts w:hint="eastAsia" w:ascii="宋体" w:hAnsi="宋体" w:cs="宋体"/>
          <w:sz w:val="24"/>
        </w:rPr>
        <w:t>（3）漏洞扫描、防注入、敏感信息保护；​</w:t>
      </w:r>
    </w:p>
    <w:p w14:paraId="0BFF0E74">
      <w:pPr>
        <w:adjustRightInd w:val="0"/>
        <w:snapToGrid w:val="0"/>
        <w:spacing w:line="360" w:lineRule="auto"/>
        <w:ind w:firstLine="480" w:firstLineChars="200"/>
        <w:rPr>
          <w:rFonts w:ascii="宋体" w:hAnsi="宋体" w:cs="宋体"/>
          <w:sz w:val="24"/>
        </w:rPr>
      </w:pPr>
      <w:r>
        <w:rPr>
          <w:rFonts w:hint="eastAsia" w:ascii="宋体" w:hAnsi="宋体" w:cs="宋体"/>
          <w:sz w:val="24"/>
        </w:rPr>
        <w:t>（4）用户隐私保护，严格遵守《个人信息保护法》及学校数据管理规定。</w:t>
      </w:r>
    </w:p>
    <w:p w14:paraId="104EF2EA">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4.运营支撑服务​</w:t>
      </w:r>
    </w:p>
    <w:p w14:paraId="11EB91F0">
      <w:pPr>
        <w:adjustRightInd w:val="0"/>
        <w:snapToGrid w:val="0"/>
        <w:spacing w:line="360" w:lineRule="auto"/>
        <w:ind w:firstLine="480" w:firstLineChars="200"/>
        <w:rPr>
          <w:rFonts w:ascii="宋体" w:hAnsi="宋体" w:cs="宋体"/>
          <w:sz w:val="24"/>
        </w:rPr>
      </w:pPr>
      <w:r>
        <w:rPr>
          <w:rFonts w:hint="eastAsia" w:ascii="宋体" w:hAnsi="宋体" w:cs="宋体"/>
          <w:sz w:val="24"/>
        </w:rPr>
        <w:t>（1）校友会活动发布、轮播、公告配置支持；​</w:t>
      </w:r>
    </w:p>
    <w:p w14:paraId="012D737A">
      <w:pPr>
        <w:adjustRightInd w:val="0"/>
        <w:snapToGrid w:val="0"/>
        <w:spacing w:line="360" w:lineRule="auto"/>
        <w:ind w:firstLine="480" w:firstLineChars="200"/>
        <w:rPr>
          <w:rFonts w:ascii="宋体" w:hAnsi="宋体" w:cs="宋体"/>
          <w:sz w:val="24"/>
        </w:rPr>
      </w:pPr>
      <w:r>
        <w:rPr>
          <w:rFonts w:hint="eastAsia" w:ascii="宋体" w:hAnsi="宋体" w:cs="宋体"/>
          <w:sz w:val="24"/>
        </w:rPr>
        <w:t>（2）数据统计、用户分析、活跃度报表输出；​</w:t>
      </w:r>
    </w:p>
    <w:p w14:paraId="0EEDB06D">
      <w:pPr>
        <w:adjustRightInd w:val="0"/>
        <w:snapToGrid w:val="0"/>
        <w:spacing w:line="360" w:lineRule="auto"/>
        <w:ind w:firstLine="480" w:firstLineChars="200"/>
        <w:rPr>
          <w:rFonts w:ascii="宋体" w:hAnsi="宋体" w:cs="宋体"/>
          <w:sz w:val="24"/>
        </w:rPr>
      </w:pPr>
      <w:r>
        <w:rPr>
          <w:rFonts w:hint="eastAsia" w:ascii="宋体" w:hAnsi="宋体" w:cs="宋体"/>
          <w:sz w:val="24"/>
        </w:rPr>
        <w:t>（3）管理员操作培训、使用手册更新；​</w:t>
      </w:r>
    </w:p>
    <w:p w14:paraId="61CB5E04">
      <w:pPr>
        <w:adjustRightInd w:val="0"/>
        <w:snapToGrid w:val="0"/>
        <w:spacing w:line="360" w:lineRule="auto"/>
        <w:ind w:firstLine="480" w:firstLineChars="200"/>
        <w:rPr>
          <w:rFonts w:ascii="宋体" w:hAnsi="宋体" w:cs="宋体"/>
          <w:sz w:val="24"/>
        </w:rPr>
      </w:pPr>
      <w:r>
        <w:rPr>
          <w:rFonts w:hint="eastAsia" w:ascii="宋体" w:hAnsi="宋体" w:cs="宋体"/>
          <w:sz w:val="24"/>
        </w:rPr>
        <w:t>（4）校友咨询与使用问题分级响应与反馈闭环。​</w:t>
      </w:r>
    </w:p>
    <w:p w14:paraId="3F0EC079">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5.应急与重大保障​</w:t>
      </w:r>
    </w:p>
    <w:p w14:paraId="03A4A6F6">
      <w:pPr>
        <w:adjustRightInd w:val="0"/>
        <w:snapToGrid w:val="0"/>
        <w:spacing w:line="360" w:lineRule="auto"/>
        <w:ind w:firstLine="480" w:firstLineChars="200"/>
        <w:rPr>
          <w:rFonts w:ascii="宋体" w:hAnsi="宋体" w:cs="宋体"/>
          <w:sz w:val="24"/>
        </w:rPr>
      </w:pPr>
      <w:r>
        <w:rPr>
          <w:rFonts w:hint="eastAsia" w:ascii="宋体" w:hAnsi="宋体" w:cs="宋体"/>
          <w:sz w:val="24"/>
        </w:rPr>
        <w:t>（1）故障应急响应、快速恢复、根因分析与改进；​</w:t>
      </w:r>
    </w:p>
    <w:p w14:paraId="06E45A51">
      <w:pPr>
        <w:adjustRightInd w:val="0"/>
        <w:snapToGrid w:val="0"/>
        <w:spacing w:line="360" w:lineRule="auto"/>
        <w:ind w:firstLine="480" w:firstLineChars="200"/>
        <w:rPr>
          <w:rFonts w:ascii="宋体" w:hAnsi="宋体" w:cs="宋体"/>
          <w:sz w:val="24"/>
        </w:rPr>
      </w:pPr>
      <w:r>
        <w:rPr>
          <w:rFonts w:hint="eastAsia" w:ascii="宋体" w:hAnsi="宋体" w:cs="宋体"/>
          <w:sz w:val="24"/>
        </w:rPr>
        <w:t>（2）校庆、返校日、集中报名 / 缴费等峰值护航保障。</w:t>
      </w:r>
    </w:p>
    <w:p w14:paraId="4E3886F9">
      <w:pPr>
        <w:tabs>
          <w:tab w:val="left" w:pos="0"/>
        </w:tabs>
        <w:adjustRightInd w:val="0"/>
        <w:snapToGrid w:val="0"/>
        <w:spacing w:line="360" w:lineRule="auto"/>
        <w:ind w:firstLine="480" w:firstLineChars="200"/>
        <w:rPr>
          <w:rFonts w:ascii="宋体" w:hAnsi="宋体" w:cs="宋体"/>
          <w:b/>
          <w:sz w:val="24"/>
        </w:rPr>
      </w:pPr>
      <w:r>
        <w:rPr>
          <w:rFonts w:hint="eastAsia" w:ascii="宋体" w:hAnsi="宋体" w:cs="宋体"/>
          <w:b/>
          <w:sz w:val="24"/>
        </w:rPr>
        <w:t>（二）具体服务清单</w:t>
      </w:r>
    </w:p>
    <w:tbl>
      <w:tblPr>
        <w:tblStyle w:val="19"/>
        <w:tblW w:w="4997" w:type="pct"/>
        <w:tblInd w:w="0" w:type="dxa"/>
        <w:tblLayout w:type="autofit"/>
        <w:tblCellMar>
          <w:top w:w="0" w:type="dxa"/>
          <w:left w:w="108" w:type="dxa"/>
          <w:bottom w:w="0" w:type="dxa"/>
          <w:right w:w="108" w:type="dxa"/>
        </w:tblCellMar>
      </w:tblPr>
      <w:tblGrid>
        <w:gridCol w:w="884"/>
        <w:gridCol w:w="1298"/>
        <w:gridCol w:w="5970"/>
        <w:gridCol w:w="890"/>
        <w:gridCol w:w="891"/>
      </w:tblGrid>
      <w:tr w14:paraId="509F0D67">
        <w:tblPrEx>
          <w:tblCellMar>
            <w:top w:w="0" w:type="dxa"/>
            <w:left w:w="108" w:type="dxa"/>
            <w:bottom w:w="0" w:type="dxa"/>
            <w:right w:w="108" w:type="dxa"/>
          </w:tblCellMar>
        </w:tblPrEx>
        <w:trPr>
          <w:trHeight w:val="454" w:hRule="atLeast"/>
        </w:trPr>
        <w:tc>
          <w:tcPr>
            <w:tcW w:w="4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E0675D">
            <w:pPr>
              <w:adjustRightInd w:val="0"/>
              <w:snapToGrid w:val="0"/>
              <w:spacing w:line="360" w:lineRule="auto"/>
              <w:jc w:val="center"/>
              <w:textAlignment w:val="top"/>
              <w:rPr>
                <w:rFonts w:ascii="宋体" w:hAnsi="宋体" w:cs="宋体"/>
                <w:b/>
                <w:bCs/>
                <w:color w:val="000000"/>
                <w:sz w:val="24"/>
              </w:rPr>
            </w:pPr>
            <w:r>
              <w:rPr>
                <w:rFonts w:hint="eastAsia" w:ascii="宋体" w:hAnsi="宋体" w:cs="宋体"/>
                <w:b/>
                <w:bCs/>
                <w:color w:val="000000"/>
                <w:kern w:val="0"/>
                <w:sz w:val="24"/>
                <w:lang w:bidi="ar"/>
              </w:rPr>
              <w:t>序号</w:t>
            </w:r>
          </w:p>
        </w:tc>
        <w:tc>
          <w:tcPr>
            <w:tcW w:w="6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DBA65A">
            <w:pPr>
              <w:adjustRightInd w:val="0"/>
              <w:snapToGrid w:val="0"/>
              <w:spacing w:line="360" w:lineRule="auto"/>
              <w:jc w:val="center"/>
              <w:textAlignment w:val="top"/>
              <w:rPr>
                <w:rFonts w:ascii="宋体" w:hAnsi="宋体" w:cs="宋体"/>
                <w:b/>
                <w:bCs/>
                <w:color w:val="000000"/>
                <w:sz w:val="24"/>
              </w:rPr>
            </w:pPr>
            <w:r>
              <w:rPr>
                <w:rFonts w:hint="eastAsia" w:ascii="宋体" w:hAnsi="宋体" w:cs="宋体"/>
                <w:b/>
                <w:bCs/>
                <w:color w:val="000000"/>
                <w:kern w:val="0"/>
                <w:sz w:val="24"/>
                <w:lang w:bidi="ar"/>
              </w:rPr>
              <w:t>功能模块</w:t>
            </w:r>
          </w:p>
        </w:tc>
        <w:tc>
          <w:tcPr>
            <w:tcW w:w="30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4BAFF1">
            <w:pPr>
              <w:adjustRightInd w:val="0"/>
              <w:snapToGrid w:val="0"/>
              <w:spacing w:line="360" w:lineRule="auto"/>
              <w:jc w:val="center"/>
              <w:textAlignment w:val="top"/>
              <w:rPr>
                <w:rFonts w:ascii="宋体" w:hAnsi="宋体" w:cs="宋体"/>
                <w:b/>
                <w:bCs/>
                <w:color w:val="000000"/>
                <w:sz w:val="24"/>
              </w:rPr>
            </w:pPr>
            <w:r>
              <w:rPr>
                <w:rFonts w:hint="eastAsia" w:ascii="宋体" w:hAnsi="宋体" w:cs="宋体"/>
                <w:b/>
                <w:bCs/>
                <w:color w:val="000000"/>
                <w:kern w:val="0"/>
                <w:sz w:val="24"/>
                <w:lang w:bidi="ar"/>
              </w:rPr>
              <w:t>具体要求</w:t>
            </w:r>
          </w:p>
        </w:tc>
        <w:tc>
          <w:tcPr>
            <w:tcW w:w="44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B44A56">
            <w:pPr>
              <w:adjustRightInd w:val="0"/>
              <w:snapToGrid w:val="0"/>
              <w:spacing w:line="360" w:lineRule="auto"/>
              <w:jc w:val="center"/>
              <w:textAlignment w:val="top"/>
              <w:rPr>
                <w:rFonts w:ascii="宋体" w:hAnsi="宋体" w:cs="宋体"/>
                <w:b/>
                <w:bCs/>
                <w:color w:val="000000"/>
                <w:sz w:val="24"/>
              </w:rPr>
            </w:pPr>
            <w:r>
              <w:rPr>
                <w:rFonts w:hint="eastAsia" w:ascii="宋体" w:hAnsi="宋体" w:cs="宋体"/>
                <w:b/>
                <w:bCs/>
                <w:color w:val="000000"/>
                <w:kern w:val="0"/>
                <w:sz w:val="24"/>
                <w:lang w:bidi="ar"/>
              </w:rPr>
              <w:t>单位</w:t>
            </w:r>
          </w:p>
        </w:tc>
        <w:tc>
          <w:tcPr>
            <w:tcW w:w="44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3C1B47">
            <w:pPr>
              <w:adjustRightInd w:val="0"/>
              <w:snapToGrid w:val="0"/>
              <w:spacing w:line="360" w:lineRule="auto"/>
              <w:jc w:val="center"/>
              <w:textAlignment w:val="top"/>
              <w:rPr>
                <w:rFonts w:ascii="宋体" w:hAnsi="宋体" w:cs="宋体"/>
                <w:b/>
                <w:bCs/>
                <w:color w:val="000000"/>
                <w:sz w:val="24"/>
              </w:rPr>
            </w:pPr>
            <w:r>
              <w:rPr>
                <w:rFonts w:hint="eastAsia" w:ascii="宋体" w:hAnsi="宋体" w:cs="宋体"/>
                <w:b/>
                <w:bCs/>
                <w:color w:val="000000"/>
                <w:kern w:val="0"/>
                <w:sz w:val="24"/>
                <w:lang w:bidi="ar"/>
              </w:rPr>
              <w:t>数量</w:t>
            </w:r>
          </w:p>
        </w:tc>
      </w:tr>
      <w:tr w14:paraId="27F36184">
        <w:tblPrEx>
          <w:tblCellMar>
            <w:top w:w="0" w:type="dxa"/>
            <w:left w:w="108" w:type="dxa"/>
            <w:bottom w:w="0" w:type="dxa"/>
            <w:right w:w="108" w:type="dxa"/>
          </w:tblCellMar>
        </w:tblPrEx>
        <w:trPr>
          <w:trHeight w:val="454"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AB16">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6D4B">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服务器及基础设施运维</w:t>
            </w:r>
          </w:p>
        </w:tc>
        <w:tc>
          <w:tcPr>
            <w:tcW w:w="3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8A70">
            <w:pPr>
              <w:numPr>
                <w:ilvl w:val="0"/>
                <w:numId w:val="1"/>
              </w:numPr>
              <w:adjustRightInd w:val="0"/>
              <w:snapToGrid w:val="0"/>
              <w:spacing w:line="360" w:lineRule="auto"/>
              <w:jc w:val="left"/>
              <w:textAlignment w:val="top"/>
              <w:rPr>
                <w:rFonts w:ascii="宋体" w:hAnsi="宋体" w:cs="宋体"/>
                <w:color w:val="000000"/>
                <w:kern w:val="0"/>
                <w:sz w:val="24"/>
                <w:lang w:bidi="ar"/>
              </w:rPr>
            </w:pPr>
            <w:r>
              <w:rPr>
                <w:rFonts w:hint="eastAsia" w:ascii="宋体" w:hAnsi="宋体" w:cs="宋体"/>
                <w:color w:val="000000"/>
                <w:kern w:val="0"/>
                <w:sz w:val="24"/>
                <w:lang w:bidi="ar"/>
              </w:rPr>
              <w:t>定期远程检查服务器运行状态（CPU、内存、磁盘使用率）；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 每季度1次现场巡检，检查硬件设备运行情况；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 保障服务器操作系统稳定运行，及时修复系统漏洞；</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 确保网络连接稳定，排查网络故障；</w:t>
            </w:r>
          </w:p>
          <w:p w14:paraId="60E5A680">
            <w:pPr>
              <w:numPr>
                <w:ilvl w:val="0"/>
                <w:numId w:val="2"/>
              </w:numPr>
              <w:adjustRightInd w:val="0"/>
              <w:snapToGrid w:val="0"/>
              <w:spacing w:line="360" w:lineRule="auto"/>
              <w:jc w:val="left"/>
              <w:textAlignment w:val="top"/>
              <w:rPr>
                <w:rFonts w:ascii="宋体" w:hAnsi="宋体" w:cs="宋体"/>
                <w:color w:val="000000"/>
                <w:kern w:val="0"/>
                <w:sz w:val="24"/>
                <w:lang w:bidi="ar"/>
              </w:rPr>
            </w:pPr>
            <w:r>
              <w:rPr>
                <w:rFonts w:hint="eastAsia" w:ascii="宋体" w:hAnsi="宋体" w:cs="宋体"/>
                <w:kern w:val="0"/>
                <w:sz w:val="24"/>
                <w:lang w:bidi="ar"/>
              </w:rPr>
              <w:t>负责操作系统与系统软件层面维护，不含硬件损坏、物理故障相关问题。</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8756">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8D3F">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3</w:t>
            </w:r>
          </w:p>
        </w:tc>
      </w:tr>
      <w:tr w14:paraId="7914F678">
        <w:tblPrEx>
          <w:tblCellMar>
            <w:top w:w="0" w:type="dxa"/>
            <w:left w:w="108" w:type="dxa"/>
            <w:bottom w:w="0" w:type="dxa"/>
            <w:right w:w="108" w:type="dxa"/>
          </w:tblCellMar>
        </w:tblPrEx>
        <w:trPr>
          <w:trHeight w:val="454"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3A95">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2</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37DC">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数据库运维管理</w:t>
            </w:r>
          </w:p>
        </w:tc>
        <w:tc>
          <w:tcPr>
            <w:tcW w:w="3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715D">
            <w:pPr>
              <w:adjustRightInd w:val="0"/>
              <w:snapToGrid w:val="0"/>
              <w:spacing w:line="360" w:lineRule="auto"/>
              <w:jc w:val="left"/>
              <w:textAlignment w:val="top"/>
              <w:rPr>
                <w:rFonts w:ascii="宋体" w:hAnsi="宋体" w:cs="宋体"/>
                <w:color w:val="000000"/>
                <w:sz w:val="24"/>
              </w:rPr>
            </w:pPr>
            <w:r>
              <w:rPr>
                <w:rFonts w:hint="eastAsia" w:ascii="宋体" w:hAnsi="宋体" w:cs="宋体"/>
                <w:color w:val="000000"/>
                <w:kern w:val="0"/>
                <w:sz w:val="24"/>
                <w:lang w:bidi="ar"/>
              </w:rPr>
              <w:t>1. 每日自动备份数据库；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 定期检查数据库性能，优化SQL查询语句；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 监控数据库存储空间，及时清理冗余数据；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 保障数据完整性和一致性，防止数据损坏。</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6979">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B2D3">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3</w:t>
            </w:r>
          </w:p>
        </w:tc>
      </w:tr>
      <w:tr w14:paraId="79D4E489">
        <w:tblPrEx>
          <w:tblCellMar>
            <w:top w:w="0" w:type="dxa"/>
            <w:left w:w="108" w:type="dxa"/>
            <w:bottom w:w="0" w:type="dxa"/>
            <w:right w:w="108" w:type="dxa"/>
          </w:tblCellMar>
        </w:tblPrEx>
        <w:trPr>
          <w:trHeight w:val="454"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E0FE">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3</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2659">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软件系统运维</w:t>
            </w:r>
          </w:p>
        </w:tc>
        <w:tc>
          <w:tcPr>
            <w:tcW w:w="3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EAFC">
            <w:pPr>
              <w:adjustRightInd w:val="0"/>
              <w:snapToGrid w:val="0"/>
              <w:spacing w:line="360" w:lineRule="auto"/>
              <w:jc w:val="left"/>
              <w:textAlignment w:val="top"/>
              <w:rPr>
                <w:rFonts w:ascii="宋体" w:hAnsi="宋体" w:cs="宋体"/>
                <w:color w:val="000000"/>
                <w:sz w:val="24"/>
              </w:rPr>
            </w:pPr>
            <w:r>
              <w:rPr>
                <w:rFonts w:hint="eastAsia" w:ascii="宋体" w:hAnsi="宋体" w:cs="宋体"/>
                <w:color w:val="000000"/>
                <w:kern w:val="0"/>
                <w:sz w:val="24"/>
                <w:lang w:bidi="ar"/>
              </w:rPr>
              <w:t>1. 保障PC端后台管理系统和小程序稳定运行；</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 维护各项功能模块正常使用；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 修复操作异常和功能bug。</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B74E">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40E4">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3</w:t>
            </w:r>
          </w:p>
        </w:tc>
      </w:tr>
      <w:tr w14:paraId="5A6EDA73">
        <w:tblPrEx>
          <w:tblCellMar>
            <w:top w:w="0" w:type="dxa"/>
            <w:left w:w="108" w:type="dxa"/>
            <w:bottom w:w="0" w:type="dxa"/>
            <w:right w:w="108" w:type="dxa"/>
          </w:tblCellMar>
        </w:tblPrEx>
        <w:trPr>
          <w:trHeight w:val="454"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57EF">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4</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327C">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技术支持服务</w:t>
            </w:r>
          </w:p>
        </w:tc>
        <w:tc>
          <w:tcPr>
            <w:tcW w:w="3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CA36">
            <w:pPr>
              <w:adjustRightInd w:val="0"/>
              <w:snapToGrid w:val="0"/>
              <w:spacing w:line="360" w:lineRule="auto"/>
              <w:jc w:val="left"/>
              <w:textAlignment w:val="top"/>
              <w:rPr>
                <w:rFonts w:ascii="宋体" w:hAnsi="宋体" w:cs="宋体"/>
                <w:color w:val="000000"/>
                <w:sz w:val="24"/>
              </w:rPr>
            </w:pPr>
            <w:r>
              <w:rPr>
                <w:rFonts w:hint="eastAsia" w:ascii="宋体" w:hAnsi="宋体" w:cs="宋体"/>
                <w:color w:val="000000"/>
                <w:kern w:val="0"/>
                <w:sz w:val="24"/>
                <w:lang w:bidi="ar"/>
              </w:rPr>
              <w:t>1. 提供7×24小时技术支持服务；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 工作日30分钟内响应，2小时内提供解决方案；</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 节假日2小时内响应，4小时内提供解决方案。</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83ED">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1204">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3</w:t>
            </w:r>
          </w:p>
        </w:tc>
      </w:tr>
      <w:tr w14:paraId="30B6B485">
        <w:tblPrEx>
          <w:tblCellMar>
            <w:top w:w="0" w:type="dxa"/>
            <w:left w:w="108" w:type="dxa"/>
            <w:bottom w:w="0" w:type="dxa"/>
            <w:right w:w="108" w:type="dxa"/>
          </w:tblCellMar>
        </w:tblPrEx>
        <w:trPr>
          <w:trHeight w:val="454"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18F7">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1C7B">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安全防护运维</w:t>
            </w:r>
          </w:p>
        </w:tc>
        <w:tc>
          <w:tcPr>
            <w:tcW w:w="3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7DD4">
            <w:pPr>
              <w:adjustRightInd w:val="0"/>
              <w:snapToGrid w:val="0"/>
              <w:spacing w:line="360" w:lineRule="auto"/>
              <w:jc w:val="left"/>
              <w:textAlignment w:val="top"/>
              <w:rPr>
                <w:rFonts w:ascii="宋体" w:hAnsi="宋体" w:cs="宋体"/>
                <w:color w:val="000000"/>
                <w:sz w:val="24"/>
              </w:rPr>
            </w:pPr>
            <w:r>
              <w:rPr>
                <w:rFonts w:hint="eastAsia" w:ascii="宋体" w:hAnsi="宋体" w:cs="宋体"/>
                <w:color w:val="000000"/>
                <w:kern w:val="0"/>
                <w:sz w:val="24"/>
                <w:lang w:bidi="ar"/>
              </w:rPr>
              <w:t>1. 定期进行安全漏洞扫描，修复安全漏洞（每月1次）；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 防范SQL注入、XSS攻击等网络安全威胁；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 建立安全事件应急预案，及时处理安全事件。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C134">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818B">
            <w:pPr>
              <w:adjustRightInd w:val="0"/>
              <w:snapToGrid w:val="0"/>
              <w:spacing w:line="360" w:lineRule="auto"/>
              <w:jc w:val="center"/>
              <w:textAlignment w:val="top"/>
              <w:rPr>
                <w:rFonts w:ascii="宋体" w:hAnsi="宋体" w:cs="宋体"/>
                <w:color w:val="000000"/>
                <w:sz w:val="24"/>
              </w:rPr>
            </w:pPr>
            <w:r>
              <w:rPr>
                <w:rFonts w:hint="eastAsia" w:ascii="宋体" w:hAnsi="宋体" w:cs="宋体"/>
                <w:color w:val="000000"/>
                <w:kern w:val="0"/>
                <w:sz w:val="24"/>
                <w:lang w:bidi="ar"/>
              </w:rPr>
              <w:t>3</w:t>
            </w:r>
          </w:p>
        </w:tc>
      </w:tr>
    </w:tbl>
    <w:p w14:paraId="489FDCAC">
      <w:pPr>
        <w:pStyle w:val="29"/>
        <w:adjustRightInd w:val="0"/>
        <w:snapToGrid w:val="0"/>
        <w:spacing w:line="360" w:lineRule="auto"/>
        <w:rPr>
          <w:rFonts w:ascii="宋体" w:hAnsi="宋体" w:cs="宋体"/>
          <w:sz w:val="24"/>
        </w:rPr>
      </w:pPr>
    </w:p>
    <w:p w14:paraId="529481CF">
      <w:pPr>
        <w:pStyle w:val="29"/>
        <w:adjustRightInd w:val="0"/>
        <w:snapToGrid w:val="0"/>
        <w:spacing w:line="360" w:lineRule="auto"/>
        <w:rPr>
          <w:rFonts w:ascii="宋体" w:hAnsi="宋体" w:cs="宋体"/>
          <w:sz w:val="24"/>
        </w:rPr>
      </w:pPr>
    </w:p>
    <w:p w14:paraId="44CFD97D">
      <w:pPr>
        <w:tabs>
          <w:tab w:val="left" w:pos="0"/>
        </w:tabs>
        <w:adjustRightInd w:val="0"/>
        <w:snapToGrid w:val="0"/>
        <w:spacing w:line="360" w:lineRule="auto"/>
        <w:ind w:firstLine="560" w:firstLineChars="200"/>
        <w:rPr>
          <w:rFonts w:ascii="宋体" w:hAnsi="宋体" w:cs="宋体"/>
          <w:b/>
          <w:sz w:val="28"/>
          <w:szCs w:val="28"/>
        </w:rPr>
      </w:pPr>
      <w:r>
        <w:rPr>
          <w:rFonts w:hint="eastAsia" w:ascii="宋体" w:hAnsi="宋体" w:cs="宋体"/>
          <w:b/>
          <w:sz w:val="28"/>
          <w:szCs w:val="28"/>
        </w:rPr>
        <w:t>三、商务要求：</w:t>
      </w:r>
    </w:p>
    <w:p w14:paraId="32BF15CA">
      <w:pPr>
        <w:pStyle w:val="3"/>
        <w:adjustRightInd w:val="0"/>
        <w:snapToGrid w:val="0"/>
        <w:spacing w:line="360" w:lineRule="auto"/>
        <w:rPr>
          <w:rFonts w:ascii="宋体" w:hAnsi="宋体" w:cs="宋体"/>
          <w:sz w:val="24"/>
          <w:szCs w:val="24"/>
          <w:highlight w:val="yellow"/>
        </w:rPr>
      </w:pPr>
      <w:r>
        <w:rPr>
          <w:rFonts w:hint="eastAsia" w:ascii="宋体" w:hAnsi="宋体" w:cs="宋体"/>
          <w:sz w:val="24"/>
          <w:szCs w:val="24"/>
        </w:rPr>
        <w:t>1、服务周期：3年（完成平台交接验收之日起算）</w:t>
      </w:r>
    </w:p>
    <w:p w14:paraId="04338B44">
      <w:pPr>
        <w:pStyle w:val="3"/>
        <w:adjustRightInd w:val="0"/>
        <w:snapToGrid w:val="0"/>
        <w:spacing w:line="360" w:lineRule="auto"/>
        <w:rPr>
          <w:rFonts w:ascii="宋体" w:hAnsi="宋体" w:cs="宋体"/>
          <w:sz w:val="24"/>
          <w:szCs w:val="24"/>
        </w:rPr>
      </w:pPr>
      <w:r>
        <w:rPr>
          <w:rFonts w:hint="eastAsia" w:ascii="宋体" w:hAnsi="宋体" w:cs="宋体"/>
          <w:sz w:val="24"/>
          <w:szCs w:val="24"/>
        </w:rPr>
        <w:t>2、交货地点：福州职业技术学院。</w:t>
      </w:r>
    </w:p>
    <w:p w14:paraId="67550F3B">
      <w:pPr>
        <w:adjustRightInd w:val="0"/>
        <w:snapToGrid w:val="0"/>
        <w:spacing w:line="360" w:lineRule="auto"/>
        <w:ind w:firstLine="480" w:firstLineChars="200"/>
        <w:rPr>
          <w:rFonts w:ascii="宋体" w:hAnsi="宋体" w:cs="宋体"/>
          <w:b/>
          <w:sz w:val="24"/>
        </w:rPr>
      </w:pPr>
      <w:r>
        <w:rPr>
          <w:rFonts w:hint="eastAsia" w:ascii="宋体" w:hAnsi="宋体" w:cs="宋体"/>
          <w:sz w:val="24"/>
        </w:rPr>
        <w:t>3、付款方式：</w:t>
      </w:r>
      <w:r>
        <w:rPr>
          <w:rFonts w:hint="eastAsia" w:ascii="宋体" w:hAnsi="宋体" w:cs="宋体"/>
          <w:bCs/>
          <w:sz w:val="24"/>
        </w:rPr>
        <w:t>采用分期支付</w:t>
      </w:r>
    </w:p>
    <w:p w14:paraId="641A3D1F">
      <w:pPr>
        <w:tabs>
          <w:tab w:val="left" w:pos="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（1）合同生效且完成平台交接验收合格后，支付第一年度服务费的50%；服务期满12个月且考核合格后，支付第一年度服务费的50%。</w:t>
      </w:r>
    </w:p>
    <w:p w14:paraId="0AB8AA0D">
      <w:pPr>
        <w:tabs>
          <w:tab w:val="left" w:pos="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（2）服务期满24个月且考核合格后，支付第二年度服务费。</w:t>
      </w:r>
    </w:p>
    <w:p w14:paraId="0121AEB5">
      <w:pPr>
        <w:tabs>
          <w:tab w:val="left" w:pos="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（3）服务期满36个月且考核合格后，支付第三年度服务费。</w:t>
      </w:r>
    </w:p>
    <w:p w14:paraId="5865C85E">
      <w:pPr>
        <w:tabs>
          <w:tab w:val="left" w:pos="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所有款项均通过对公账户转账支付，成交人须提供合法有效发票。</w:t>
      </w:r>
    </w:p>
    <w:p w14:paraId="53BA5BA2">
      <w:pPr>
        <w:adjustRightInd w:val="0"/>
        <w:snapToGrid w:val="0"/>
        <w:spacing w:line="360" w:lineRule="auto"/>
        <w:ind w:firstLine="480" w:firstLineChars="200"/>
        <w:rPr>
          <w:rFonts w:ascii="宋体" w:hAnsi="宋体" w:cs="宋体"/>
          <w:b/>
          <w:sz w:val="24"/>
        </w:rPr>
      </w:pPr>
      <w:bookmarkStart w:id="4" w:name="_Toc97708365"/>
      <w:r>
        <w:rPr>
          <w:rFonts w:hint="eastAsia" w:ascii="宋体" w:hAnsi="宋体" w:cs="宋体"/>
          <w:b/>
          <w:sz w:val="24"/>
        </w:rPr>
        <w:t>4.验收要求</w:t>
      </w:r>
    </w:p>
    <w:p w14:paraId="3C3A6194">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采购人按照采购文件、成交人的投标或响应文件和本协议约定的服务内容及质量要求按次组织对成交人所提供服务进行验收，并根据验收结果支付服务费用。具体如下：</w:t>
      </w:r>
    </w:p>
    <w:p w14:paraId="7B04A0CB">
      <w:pPr>
        <w:tabs>
          <w:tab w:val="left" w:pos="900"/>
          <w:tab w:val="left" w:pos="1100"/>
        </w:tabs>
        <w:adjustRightInd w:val="0"/>
        <w:snapToGrid w:val="0"/>
        <w:spacing w:line="360" w:lineRule="auto"/>
        <w:ind w:firstLine="470" w:firstLineChars="196"/>
        <w:rPr>
          <w:rFonts w:ascii="宋体" w:hAnsi="宋体" w:cs="宋体"/>
          <w:b/>
          <w:bCs/>
          <w:sz w:val="24"/>
        </w:rPr>
      </w:pPr>
      <w:r>
        <w:rPr>
          <w:rFonts w:hint="eastAsia" w:ascii="宋体" w:hAnsi="宋体" w:cs="宋体"/>
          <w:b/>
          <w:bCs/>
          <w:sz w:val="24"/>
        </w:rPr>
        <w:t>4.1进场交接验收</w:t>
      </w:r>
    </w:p>
    <w:p w14:paraId="26F189BC">
      <w:pPr>
        <w:tabs>
          <w:tab w:val="left" w:pos="900"/>
          <w:tab w:val="left" w:pos="1100"/>
        </w:tabs>
        <w:adjustRightInd w:val="0"/>
        <w:snapToGrid w:val="0"/>
        <w:spacing w:line="360" w:lineRule="auto"/>
        <w:ind w:firstLine="470" w:firstLineChars="196"/>
        <w:rPr>
          <w:rFonts w:ascii="宋体" w:hAnsi="宋体" w:cs="宋体"/>
          <w:sz w:val="24"/>
        </w:rPr>
      </w:pPr>
      <w:r>
        <w:rPr>
          <w:rFonts w:hint="eastAsia" w:ascii="宋体" w:hAnsi="宋体" w:cs="宋体"/>
          <w:sz w:val="24"/>
        </w:rPr>
        <w:t>成交人在合同签订后7个工作日内，完成系统交接、代码交接、账号权限交接、文档交接，并进行7天试运行。验收内容包括：</w:t>
      </w:r>
    </w:p>
    <w:p w14:paraId="24F357C6">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（1）系统可正常访问、功能可用；</w:t>
      </w:r>
    </w:p>
    <w:p w14:paraId="793E9E36">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（2）后台权限、服务器权限、小程序发布权限完整移交；</w:t>
      </w:r>
    </w:p>
    <w:p w14:paraId="4C9A113B">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（3）历史数据、备份机制可正常使用；</w:t>
      </w:r>
    </w:p>
    <w:p w14:paraId="401BB009">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（4）交付运维手册、部署文档、架构说明；</w:t>
      </w:r>
    </w:p>
    <w:p w14:paraId="294934E1">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（5）试运行稳定后，双方签署进场验收合格单，正式进入运维服务期。</w:t>
      </w:r>
    </w:p>
    <w:p w14:paraId="135403E4">
      <w:pPr>
        <w:tabs>
          <w:tab w:val="left" w:pos="900"/>
          <w:tab w:val="left" w:pos="1100"/>
        </w:tabs>
        <w:adjustRightInd w:val="0"/>
        <w:snapToGrid w:val="0"/>
        <w:spacing w:line="360" w:lineRule="auto"/>
        <w:ind w:firstLine="470" w:firstLineChars="196"/>
        <w:rPr>
          <w:rFonts w:ascii="宋体" w:hAnsi="宋体" w:cs="宋体"/>
          <w:b/>
          <w:bCs/>
          <w:sz w:val="24"/>
        </w:rPr>
      </w:pPr>
      <w:r>
        <w:rPr>
          <w:rFonts w:hint="eastAsia" w:ascii="宋体" w:hAnsi="宋体" w:cs="宋体"/>
          <w:b/>
          <w:bCs/>
          <w:sz w:val="24"/>
        </w:rPr>
        <w:t>4.2季度过程验收</w:t>
      </w:r>
    </w:p>
    <w:p w14:paraId="023E83EA">
      <w:pPr>
        <w:tabs>
          <w:tab w:val="left" w:pos="900"/>
          <w:tab w:val="left" w:pos="1100"/>
        </w:tabs>
        <w:adjustRightInd w:val="0"/>
        <w:snapToGrid w:val="0"/>
        <w:spacing w:line="360" w:lineRule="auto"/>
        <w:ind w:firstLine="470" w:firstLineChars="196"/>
        <w:rPr>
          <w:rFonts w:ascii="宋体" w:hAnsi="宋体" w:cs="宋体"/>
          <w:sz w:val="24"/>
        </w:rPr>
      </w:pPr>
      <w:r>
        <w:rPr>
          <w:rFonts w:hint="eastAsia" w:ascii="宋体" w:hAnsi="宋体" w:cs="宋体"/>
          <w:sz w:val="24"/>
        </w:rPr>
        <w:t>成交人每季度提交运维报告。采购人对以下内容进行过程确认：</w:t>
      </w:r>
    </w:p>
    <w:p w14:paraId="60AB9D94">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（1）系统可用性达标；</w:t>
      </w:r>
    </w:p>
    <w:p w14:paraId="0CB9527A">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（2）故障响应及时、处理闭环；</w:t>
      </w:r>
    </w:p>
    <w:p w14:paraId="2E7C6101">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（3）安全漏洞整改到位；</w:t>
      </w:r>
    </w:p>
    <w:p w14:paraId="67AE2C5C">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（4）数据备份有效；</w:t>
      </w:r>
    </w:p>
    <w:p w14:paraId="714C5362">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（5）过程验收结果作为年度验收依据。</w:t>
      </w:r>
    </w:p>
    <w:p w14:paraId="3A1D60DF">
      <w:pPr>
        <w:tabs>
          <w:tab w:val="left" w:pos="900"/>
          <w:tab w:val="left" w:pos="1100"/>
        </w:tabs>
        <w:adjustRightInd w:val="0"/>
        <w:snapToGrid w:val="0"/>
        <w:spacing w:line="360" w:lineRule="auto"/>
        <w:ind w:firstLine="470" w:firstLineChars="196"/>
        <w:rPr>
          <w:rFonts w:ascii="宋体" w:hAnsi="宋体" w:cs="宋体"/>
          <w:b/>
          <w:bCs/>
          <w:sz w:val="24"/>
        </w:rPr>
      </w:pPr>
      <w:r>
        <w:rPr>
          <w:rFonts w:hint="eastAsia" w:ascii="宋体" w:hAnsi="宋体" w:cs="宋体"/>
          <w:b/>
          <w:bCs/>
          <w:sz w:val="24"/>
        </w:rPr>
        <w:t>4.3年度验收（每年一次）</w:t>
      </w:r>
    </w:p>
    <w:p w14:paraId="0418C177">
      <w:pPr>
        <w:tabs>
          <w:tab w:val="left" w:pos="900"/>
          <w:tab w:val="left" w:pos="1100"/>
        </w:tabs>
        <w:adjustRightInd w:val="0"/>
        <w:snapToGrid w:val="0"/>
        <w:spacing w:line="360" w:lineRule="auto"/>
        <w:ind w:firstLine="470" w:firstLineChars="196"/>
        <w:rPr>
          <w:rFonts w:ascii="宋体" w:hAnsi="宋体" w:cs="宋体"/>
          <w:sz w:val="24"/>
        </w:rPr>
      </w:pPr>
      <w:r>
        <w:rPr>
          <w:rFonts w:hint="eastAsia" w:ascii="宋体" w:hAnsi="宋体" w:cs="宋体"/>
          <w:sz w:val="24"/>
        </w:rPr>
        <w:t>服务每满 12 个月进行年度验收，验收合格后方可进入下一年度服务。年度验收必须满足：</w:t>
      </w:r>
    </w:p>
    <w:p w14:paraId="0A051A75">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（1）系统年度可用率≥99.5%；</w:t>
      </w:r>
    </w:p>
    <w:p w14:paraId="015D90C9">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（2）故障响应、修复全部达标；</w:t>
      </w:r>
    </w:p>
    <w:p w14:paraId="095023D8">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（3）无数据安全事故；</w:t>
      </w:r>
    </w:p>
    <w:p w14:paraId="5D91EE1F">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（4）无重大投诉、无重大故障超时；</w:t>
      </w:r>
    </w:p>
    <w:p w14:paraId="38698E98">
      <w:pPr>
        <w:tabs>
          <w:tab w:val="left" w:pos="900"/>
          <w:tab w:val="left" w:pos="1100"/>
        </w:tabs>
        <w:adjustRightInd w:val="0"/>
        <w:snapToGrid w:val="0"/>
        <w:spacing w:line="360" w:lineRule="auto"/>
        <w:ind w:firstLine="480" w:firstLineChars="200"/>
        <w:rPr>
          <w:rFonts w:ascii="宋体" w:hAnsi="宋体" w:cs="宋体"/>
          <w:sz w:val="24"/>
        </w:rPr>
      </w:pPr>
      <w:r>
        <w:rPr>
          <w:rFonts w:hint="eastAsia" w:ascii="宋体" w:hAnsi="宋体" w:cs="宋体"/>
          <w:sz w:val="24"/>
        </w:rPr>
        <w:t>（5）提交完整年度运维报告、安全报告、优化报告。</w:t>
      </w:r>
    </w:p>
    <w:p w14:paraId="4982C00E">
      <w:pPr>
        <w:tabs>
          <w:tab w:val="left" w:pos="900"/>
          <w:tab w:val="left" w:pos="1100"/>
        </w:tabs>
        <w:adjustRightInd w:val="0"/>
        <w:snapToGrid w:val="0"/>
        <w:spacing w:line="360" w:lineRule="auto"/>
        <w:ind w:firstLine="470" w:firstLineChars="196"/>
        <w:rPr>
          <w:rFonts w:ascii="宋体" w:hAnsi="宋体" w:cs="宋体"/>
          <w:sz w:val="24"/>
        </w:rPr>
      </w:pPr>
      <w:r>
        <w:rPr>
          <w:rFonts w:hint="eastAsia" w:ascii="宋体" w:hAnsi="宋体" w:cs="宋体"/>
          <w:sz w:val="24"/>
        </w:rPr>
        <w:t>年度验收不合格的，采购人有权要求整改，直至终止合同。</w:t>
      </w:r>
    </w:p>
    <w:p w14:paraId="367C318D">
      <w:pPr>
        <w:tabs>
          <w:tab w:val="left" w:pos="900"/>
          <w:tab w:val="left" w:pos="1100"/>
        </w:tabs>
        <w:adjustRightInd w:val="0"/>
        <w:snapToGrid w:val="0"/>
        <w:spacing w:line="360" w:lineRule="auto"/>
        <w:ind w:firstLine="470" w:firstLineChars="196"/>
        <w:rPr>
          <w:rFonts w:ascii="宋体" w:hAnsi="宋体" w:cs="宋体"/>
          <w:b/>
          <w:bCs/>
          <w:sz w:val="24"/>
        </w:rPr>
      </w:pPr>
      <w:r>
        <w:rPr>
          <w:rFonts w:hint="eastAsia" w:ascii="宋体" w:hAnsi="宋体" w:cs="宋体"/>
          <w:b/>
          <w:bCs/>
          <w:sz w:val="24"/>
        </w:rPr>
        <w:t>5.知识产权</w:t>
      </w:r>
    </w:p>
    <w:p w14:paraId="2D4AE9B9">
      <w:pPr>
        <w:tabs>
          <w:tab w:val="left" w:pos="900"/>
          <w:tab w:val="left" w:pos="1100"/>
        </w:tabs>
        <w:adjustRightInd w:val="0"/>
        <w:snapToGrid w:val="0"/>
        <w:spacing w:line="360" w:lineRule="auto"/>
        <w:ind w:firstLine="470" w:firstLineChars="196"/>
        <w:rPr>
          <w:rFonts w:ascii="宋体" w:hAnsi="宋体" w:cs="宋体"/>
          <w:b/>
          <w:bCs/>
          <w:sz w:val="24"/>
        </w:rPr>
      </w:pPr>
      <w:r>
        <w:rPr>
          <w:rFonts w:hint="eastAsia" w:ascii="宋体" w:hAnsi="宋体" w:cs="宋体"/>
          <w:b/>
          <w:bCs/>
          <w:sz w:val="24"/>
        </w:rPr>
        <w:t>5.1权属约定</w:t>
      </w:r>
    </w:p>
    <w:p w14:paraId="07B08318">
      <w:pPr>
        <w:tabs>
          <w:tab w:val="left" w:pos="900"/>
          <w:tab w:val="left" w:pos="1100"/>
        </w:tabs>
        <w:adjustRightInd w:val="0"/>
        <w:snapToGrid w:val="0"/>
        <w:spacing w:line="360" w:lineRule="auto"/>
        <w:ind w:firstLine="470" w:firstLineChars="196"/>
        <w:rPr>
          <w:rFonts w:ascii="宋体" w:hAnsi="宋体" w:cs="宋体"/>
          <w:sz w:val="24"/>
        </w:rPr>
      </w:pPr>
      <w:r>
        <w:rPr>
          <w:rFonts w:hint="eastAsia" w:ascii="宋体" w:hAnsi="宋体" w:cs="宋体"/>
          <w:sz w:val="24"/>
        </w:rPr>
        <w:t>本项目涉及的小程序源代码、目标代码、设计文档、数据库结构、页面素材、接口文档、运营数据、校友信息等所有成果及衍生成果，知识产权均归采购人（学校）独家所有。成交人仅在履行本项目服务期间享有合法使用权，不得用于任何其他项目或第三方。</w:t>
      </w:r>
    </w:p>
    <w:p w14:paraId="7D146C60">
      <w:pPr>
        <w:tabs>
          <w:tab w:val="left" w:pos="900"/>
          <w:tab w:val="left" w:pos="1100"/>
        </w:tabs>
        <w:adjustRightInd w:val="0"/>
        <w:snapToGrid w:val="0"/>
        <w:spacing w:line="360" w:lineRule="auto"/>
        <w:ind w:firstLine="470" w:firstLineChars="196"/>
        <w:rPr>
          <w:rFonts w:ascii="宋体" w:hAnsi="宋体" w:cs="宋体"/>
          <w:b/>
          <w:bCs/>
          <w:sz w:val="24"/>
        </w:rPr>
      </w:pPr>
      <w:r>
        <w:rPr>
          <w:rFonts w:hint="eastAsia" w:ascii="宋体" w:hAnsi="宋体" w:cs="宋体"/>
          <w:b/>
          <w:bCs/>
          <w:sz w:val="24"/>
        </w:rPr>
        <w:t>5.2使用限制</w:t>
      </w:r>
    </w:p>
    <w:p w14:paraId="1D6D8DDC">
      <w:pPr>
        <w:tabs>
          <w:tab w:val="left" w:pos="900"/>
          <w:tab w:val="left" w:pos="1100"/>
        </w:tabs>
        <w:adjustRightInd w:val="0"/>
        <w:snapToGrid w:val="0"/>
        <w:spacing w:line="360" w:lineRule="auto"/>
        <w:ind w:firstLine="470" w:firstLineChars="196"/>
        <w:rPr>
          <w:rFonts w:ascii="宋体" w:hAnsi="宋体" w:cs="宋体"/>
          <w:sz w:val="24"/>
        </w:rPr>
      </w:pPr>
      <w:r>
        <w:rPr>
          <w:rFonts w:hint="eastAsia" w:ascii="宋体" w:hAnsi="宋体" w:cs="宋体"/>
          <w:sz w:val="24"/>
        </w:rPr>
        <w:t>成交人不得将项目成果复制、分发、出租、出借、转让、许可给任何第三方，不得反向工程、反编译、反向汇编，不得擅自发表、署名或申请专利/著作权。</w:t>
      </w:r>
    </w:p>
    <w:p w14:paraId="1B864AD9">
      <w:pPr>
        <w:tabs>
          <w:tab w:val="left" w:pos="900"/>
          <w:tab w:val="left" w:pos="1100"/>
        </w:tabs>
        <w:adjustRightInd w:val="0"/>
        <w:snapToGrid w:val="0"/>
        <w:spacing w:line="360" w:lineRule="auto"/>
        <w:ind w:firstLine="470" w:firstLineChars="196"/>
        <w:rPr>
          <w:rFonts w:ascii="宋体" w:hAnsi="宋体" w:cs="宋体"/>
          <w:b/>
          <w:bCs/>
          <w:sz w:val="24"/>
        </w:rPr>
      </w:pPr>
      <w:r>
        <w:rPr>
          <w:rFonts w:hint="eastAsia" w:ascii="宋体" w:hAnsi="宋体" w:cs="宋体"/>
          <w:b/>
          <w:bCs/>
          <w:sz w:val="24"/>
        </w:rPr>
        <w:t>5.3权利保证</w:t>
      </w:r>
    </w:p>
    <w:p w14:paraId="34122ECD">
      <w:pPr>
        <w:tabs>
          <w:tab w:val="left" w:pos="900"/>
          <w:tab w:val="left" w:pos="1100"/>
        </w:tabs>
        <w:adjustRightInd w:val="0"/>
        <w:snapToGrid w:val="0"/>
        <w:spacing w:line="360" w:lineRule="auto"/>
        <w:ind w:firstLine="470" w:firstLineChars="196"/>
        <w:rPr>
          <w:rFonts w:ascii="宋体" w:hAnsi="宋体" w:cs="宋体"/>
          <w:sz w:val="24"/>
        </w:rPr>
      </w:pPr>
      <w:r>
        <w:rPr>
          <w:rFonts w:hint="eastAsia" w:ascii="宋体" w:hAnsi="宋体" w:cs="宋体"/>
          <w:sz w:val="24"/>
        </w:rPr>
        <w:t>成交人保证所提供的服务、组件、插件、代码、素材均为合法授权，不侵犯任何第三方知识产权、肖像权、名誉权等权益。若发生侵权纠纷，由成交人承担全部法律责任与经济赔偿，采购人不承担任何责任。</w:t>
      </w:r>
    </w:p>
    <w:p w14:paraId="5B0BC389">
      <w:pPr>
        <w:tabs>
          <w:tab w:val="left" w:pos="900"/>
          <w:tab w:val="left" w:pos="1100"/>
        </w:tabs>
        <w:adjustRightInd w:val="0"/>
        <w:snapToGrid w:val="0"/>
        <w:spacing w:line="360" w:lineRule="auto"/>
        <w:ind w:firstLine="470" w:firstLineChars="196"/>
        <w:rPr>
          <w:rFonts w:ascii="宋体" w:hAnsi="宋体" w:cs="宋体"/>
          <w:b/>
          <w:bCs/>
          <w:sz w:val="24"/>
        </w:rPr>
      </w:pPr>
      <w:r>
        <w:rPr>
          <w:rFonts w:hint="eastAsia" w:ascii="宋体" w:hAnsi="宋体" w:cs="宋体"/>
          <w:b/>
          <w:bCs/>
          <w:sz w:val="24"/>
        </w:rPr>
        <w:t>5.4交付与移交</w:t>
      </w:r>
    </w:p>
    <w:p w14:paraId="692662BB">
      <w:pPr>
        <w:tabs>
          <w:tab w:val="left" w:pos="900"/>
          <w:tab w:val="left" w:pos="1100"/>
        </w:tabs>
        <w:adjustRightInd w:val="0"/>
        <w:snapToGrid w:val="0"/>
        <w:spacing w:line="360" w:lineRule="auto"/>
        <w:ind w:firstLine="470" w:firstLineChars="196"/>
        <w:rPr>
          <w:rFonts w:ascii="宋体" w:hAnsi="宋体" w:cs="宋体"/>
          <w:b/>
          <w:sz w:val="24"/>
        </w:rPr>
      </w:pPr>
      <w:r>
        <w:rPr>
          <w:rFonts w:hint="eastAsia" w:ascii="宋体" w:hAnsi="宋体" w:cs="宋体"/>
          <w:sz w:val="24"/>
        </w:rPr>
        <w:t>合同终止或期满时，成交人须无条件移交全部源码、文档、账号、配置、密钥、备份文件等完整资产，不得留置、隐瞒、销毁或保留副本。</w:t>
      </w:r>
    </w:p>
    <w:p w14:paraId="206178C6">
      <w:pPr>
        <w:tabs>
          <w:tab w:val="left" w:pos="900"/>
          <w:tab w:val="left" w:pos="1100"/>
        </w:tabs>
        <w:adjustRightInd w:val="0"/>
        <w:snapToGrid w:val="0"/>
        <w:spacing w:line="360" w:lineRule="auto"/>
        <w:ind w:firstLine="470" w:firstLineChars="196"/>
        <w:rPr>
          <w:rFonts w:ascii="宋体" w:hAnsi="宋体" w:cs="宋体"/>
          <w:b/>
          <w:bCs/>
          <w:sz w:val="24"/>
        </w:rPr>
      </w:pPr>
      <w:r>
        <w:rPr>
          <w:rFonts w:hint="eastAsia" w:ascii="宋体" w:hAnsi="宋体" w:cs="宋体"/>
          <w:b/>
          <w:bCs/>
          <w:sz w:val="24"/>
        </w:rPr>
        <w:t>6.保密</w:t>
      </w:r>
    </w:p>
    <w:p w14:paraId="164D49BC">
      <w:pPr>
        <w:tabs>
          <w:tab w:val="left" w:pos="900"/>
          <w:tab w:val="left" w:pos="1100"/>
        </w:tabs>
        <w:adjustRightInd w:val="0"/>
        <w:snapToGrid w:val="0"/>
        <w:spacing w:line="360" w:lineRule="auto"/>
        <w:ind w:firstLine="470" w:firstLineChars="196"/>
        <w:rPr>
          <w:rFonts w:ascii="宋体" w:hAnsi="宋体" w:cs="宋体"/>
          <w:b/>
          <w:bCs/>
          <w:sz w:val="24"/>
        </w:rPr>
      </w:pPr>
      <w:r>
        <w:rPr>
          <w:rFonts w:hint="eastAsia" w:ascii="宋体" w:hAnsi="宋体" w:cs="宋体"/>
          <w:b/>
          <w:bCs/>
          <w:sz w:val="24"/>
        </w:rPr>
        <w:t>6.1保密信息范围</w:t>
      </w:r>
    </w:p>
    <w:p w14:paraId="59768C01">
      <w:pPr>
        <w:tabs>
          <w:tab w:val="left" w:pos="900"/>
          <w:tab w:val="left" w:pos="1100"/>
        </w:tabs>
        <w:adjustRightInd w:val="0"/>
        <w:snapToGrid w:val="0"/>
        <w:spacing w:line="360" w:lineRule="auto"/>
        <w:ind w:firstLine="470" w:firstLineChars="196"/>
        <w:rPr>
          <w:rFonts w:ascii="宋体" w:hAnsi="宋体" w:cs="宋体"/>
          <w:sz w:val="24"/>
        </w:rPr>
      </w:pPr>
      <w:r>
        <w:rPr>
          <w:rFonts w:hint="eastAsia" w:ascii="宋体" w:hAnsi="宋体" w:cs="宋体"/>
          <w:sz w:val="24"/>
        </w:rPr>
        <w:t>包括但不限于：校友个人信息、系统架构、账号密码、接口密钥、业务数据、运营策略、内部文件、合同内容、招投标信息等一切未公开信息。无论以书面、电子、口头形式获取，均纳入保密范围。</w:t>
      </w:r>
    </w:p>
    <w:p w14:paraId="7395A46E">
      <w:pPr>
        <w:tabs>
          <w:tab w:val="left" w:pos="900"/>
          <w:tab w:val="left" w:pos="1100"/>
        </w:tabs>
        <w:adjustRightInd w:val="0"/>
        <w:snapToGrid w:val="0"/>
        <w:spacing w:line="360" w:lineRule="auto"/>
        <w:ind w:firstLine="470" w:firstLineChars="196"/>
        <w:rPr>
          <w:rFonts w:ascii="宋体" w:hAnsi="宋体" w:cs="宋体"/>
          <w:b/>
          <w:bCs/>
          <w:sz w:val="24"/>
        </w:rPr>
      </w:pPr>
      <w:r>
        <w:rPr>
          <w:rFonts w:hint="eastAsia" w:ascii="宋体" w:hAnsi="宋体" w:cs="宋体"/>
          <w:b/>
          <w:bCs/>
          <w:sz w:val="24"/>
        </w:rPr>
        <w:t>6.2保密义务</w:t>
      </w:r>
    </w:p>
    <w:p w14:paraId="3A6FA192">
      <w:pPr>
        <w:tabs>
          <w:tab w:val="left" w:pos="900"/>
          <w:tab w:val="left" w:pos="1100"/>
        </w:tabs>
        <w:adjustRightInd w:val="0"/>
        <w:snapToGrid w:val="0"/>
        <w:spacing w:line="360" w:lineRule="auto"/>
        <w:ind w:firstLine="470" w:firstLineChars="196"/>
        <w:rPr>
          <w:rFonts w:ascii="宋体" w:hAnsi="宋体" w:cs="宋体"/>
          <w:sz w:val="24"/>
        </w:rPr>
      </w:pPr>
      <w:r>
        <w:rPr>
          <w:rFonts w:hint="eastAsia" w:ascii="宋体" w:hAnsi="宋体" w:cs="宋体"/>
          <w:sz w:val="24"/>
        </w:rPr>
        <w:t>成交人应对保密信息严格保密，采取不低于保护自身秘密的安全措施；仅限项目必要人员知悉，并签署内部保密承诺；不得泄露、传播、出售、交换或用于本项目以外的任何目的。</w:t>
      </w:r>
    </w:p>
    <w:p w14:paraId="70A5D959">
      <w:pPr>
        <w:tabs>
          <w:tab w:val="left" w:pos="900"/>
          <w:tab w:val="left" w:pos="1100"/>
        </w:tabs>
        <w:adjustRightInd w:val="0"/>
        <w:snapToGrid w:val="0"/>
        <w:spacing w:line="360" w:lineRule="auto"/>
        <w:ind w:firstLine="470" w:firstLineChars="196"/>
        <w:rPr>
          <w:rFonts w:ascii="宋体" w:hAnsi="宋体" w:cs="宋体"/>
          <w:b/>
          <w:bCs/>
          <w:sz w:val="24"/>
        </w:rPr>
      </w:pPr>
      <w:r>
        <w:rPr>
          <w:rFonts w:hint="eastAsia" w:ascii="宋体" w:hAnsi="宋体" w:cs="宋体"/>
          <w:b/>
          <w:bCs/>
          <w:sz w:val="24"/>
        </w:rPr>
        <w:t>6.3保密期限</w:t>
      </w:r>
    </w:p>
    <w:p w14:paraId="6DC5638C">
      <w:pPr>
        <w:tabs>
          <w:tab w:val="left" w:pos="900"/>
          <w:tab w:val="left" w:pos="1100"/>
        </w:tabs>
        <w:adjustRightInd w:val="0"/>
        <w:snapToGrid w:val="0"/>
        <w:spacing w:line="360" w:lineRule="auto"/>
        <w:ind w:firstLine="470" w:firstLineChars="196"/>
        <w:rPr>
          <w:rFonts w:ascii="宋体" w:hAnsi="宋体" w:cs="宋体"/>
          <w:sz w:val="24"/>
        </w:rPr>
      </w:pPr>
      <w:r>
        <w:rPr>
          <w:rFonts w:hint="eastAsia" w:ascii="宋体" w:hAnsi="宋体" w:cs="宋体"/>
          <w:sz w:val="24"/>
        </w:rPr>
        <w:t>保密义务自合同签订之日起永久有效，不因合同终止、解除、期满而失效。</w:t>
      </w:r>
    </w:p>
    <w:p w14:paraId="7EB060BA">
      <w:pPr>
        <w:tabs>
          <w:tab w:val="left" w:pos="900"/>
          <w:tab w:val="left" w:pos="1100"/>
        </w:tabs>
        <w:adjustRightInd w:val="0"/>
        <w:snapToGrid w:val="0"/>
        <w:spacing w:line="360" w:lineRule="auto"/>
        <w:ind w:firstLine="470" w:firstLineChars="196"/>
        <w:rPr>
          <w:rFonts w:ascii="宋体" w:hAnsi="宋体" w:cs="宋体"/>
          <w:b/>
          <w:bCs/>
          <w:sz w:val="24"/>
        </w:rPr>
      </w:pPr>
      <w:r>
        <w:rPr>
          <w:rFonts w:hint="eastAsia" w:ascii="宋体" w:hAnsi="宋体" w:cs="宋体"/>
          <w:b/>
          <w:bCs/>
          <w:sz w:val="24"/>
        </w:rPr>
        <w:t>6.4数据安全</w:t>
      </w:r>
    </w:p>
    <w:p w14:paraId="620D643F">
      <w:pPr>
        <w:tabs>
          <w:tab w:val="left" w:pos="900"/>
          <w:tab w:val="left" w:pos="1100"/>
        </w:tabs>
        <w:adjustRightInd w:val="0"/>
        <w:snapToGrid w:val="0"/>
        <w:spacing w:line="360" w:lineRule="auto"/>
        <w:ind w:firstLine="470" w:firstLineChars="196"/>
        <w:rPr>
          <w:rFonts w:ascii="宋体" w:hAnsi="宋体" w:cs="宋体"/>
          <w:b/>
          <w:sz w:val="24"/>
        </w:rPr>
      </w:pPr>
      <w:r>
        <w:rPr>
          <w:rFonts w:hint="eastAsia" w:ascii="宋体" w:hAnsi="宋体" w:cs="宋体"/>
          <w:sz w:val="24"/>
        </w:rPr>
        <w:t>严禁私自备份、复制、下载、外传校友数据与系统敏感信息；如发生泄露，须立即上报并采取补救措施，承担全部法律与赔偿责任。</w:t>
      </w:r>
    </w:p>
    <w:p w14:paraId="5A0973D3">
      <w:pPr>
        <w:tabs>
          <w:tab w:val="left" w:pos="900"/>
          <w:tab w:val="left" w:pos="1100"/>
        </w:tabs>
        <w:adjustRightInd w:val="0"/>
        <w:snapToGrid w:val="0"/>
        <w:spacing w:line="360" w:lineRule="auto"/>
        <w:ind w:firstLine="470" w:firstLineChars="196"/>
        <w:rPr>
          <w:rFonts w:ascii="宋体" w:hAnsi="宋体" w:cs="宋体"/>
          <w:b/>
          <w:bCs/>
          <w:sz w:val="24"/>
        </w:rPr>
      </w:pPr>
      <w:r>
        <w:rPr>
          <w:rFonts w:hint="eastAsia" w:ascii="宋体" w:hAnsi="宋体" w:cs="宋体"/>
          <w:b/>
          <w:bCs/>
          <w:sz w:val="24"/>
        </w:rPr>
        <w:t>7.违约责任</w:t>
      </w:r>
    </w:p>
    <w:p w14:paraId="1C124719">
      <w:pPr>
        <w:tabs>
          <w:tab w:val="left" w:pos="900"/>
          <w:tab w:val="left" w:pos="1100"/>
        </w:tabs>
        <w:adjustRightInd w:val="0"/>
        <w:snapToGrid w:val="0"/>
        <w:spacing w:line="360" w:lineRule="auto"/>
        <w:ind w:firstLine="480" w:firstLineChars="200"/>
        <w:rPr>
          <w:rFonts w:ascii="宋体" w:hAnsi="宋体" w:cs="宋体"/>
          <w:b/>
          <w:bCs/>
          <w:sz w:val="24"/>
        </w:rPr>
      </w:pPr>
      <w:r>
        <w:rPr>
          <w:rFonts w:hint="eastAsia" w:ascii="宋体" w:hAnsi="宋体" w:cs="宋体"/>
          <w:sz w:val="24"/>
        </w:rPr>
        <w:t>除不可抗力因素外，如果成交人不能按照项目规定的时间交付和提供服务，应及时以书面形式将逾期的事实、可能逾期的时间和原因通知采购人。采购人收到成交人通知后，将尽快作出评价，决定是否同意延长交货期及收取逾期赔偿费，逾期赔偿费的金额为采购人所遭受的所有损失。未经书面同意转包、违法分包的，采购人有权立即解约，成交人退还已收款项，并支付合同总价的10%违约金。除不可抗力因素外，如果因成交人严重违约导致合同解除的，成交人须赔偿采购人全部直接及间接损失，包括但不限于应急处置费、数据恢复费、第三方服务费、名誉损失等。</w:t>
      </w:r>
    </w:p>
    <w:p w14:paraId="6972AC7B">
      <w:pPr>
        <w:pStyle w:val="3"/>
        <w:adjustRightInd w:val="0"/>
        <w:snapToGrid w:val="0"/>
        <w:spacing w:line="360" w:lineRule="auto"/>
        <w:rPr>
          <w:rFonts w:ascii="宋体" w:hAnsi="宋体" w:cs="宋体"/>
          <w:sz w:val="24"/>
          <w:szCs w:val="24"/>
        </w:rPr>
      </w:pPr>
    </w:p>
    <w:p w14:paraId="65757429">
      <w:pPr>
        <w:pStyle w:val="3"/>
        <w:adjustRightInd w:val="0"/>
        <w:snapToGrid w:val="0"/>
        <w:spacing w:line="360" w:lineRule="auto"/>
        <w:rPr>
          <w:rFonts w:ascii="宋体" w:hAnsi="宋体" w:cs="宋体"/>
          <w:sz w:val="24"/>
          <w:szCs w:val="24"/>
        </w:rPr>
      </w:pPr>
      <w:r>
        <w:rPr>
          <w:rFonts w:hint="eastAsia" w:ascii="宋体" w:hAnsi="宋体" w:cs="宋体"/>
          <w:sz w:val="24"/>
          <w:szCs w:val="24"/>
        </w:rPr>
        <w:t>附件：福州职业技术学院校友会信息化平台维保考核标准</w:t>
      </w:r>
    </w:p>
    <w:p w14:paraId="186926E4">
      <w:pPr>
        <w:pStyle w:val="3"/>
        <w:adjustRightInd w:val="0"/>
        <w:snapToGrid w:val="0"/>
        <w:spacing w:line="360" w:lineRule="auto"/>
        <w:rPr>
          <w:rFonts w:ascii="宋体" w:hAnsi="宋体" w:cs="宋体"/>
          <w:sz w:val="24"/>
          <w:szCs w:val="24"/>
        </w:rPr>
      </w:pPr>
    </w:p>
    <w:p w14:paraId="4C6D8BEE">
      <w:pPr>
        <w:pStyle w:val="3"/>
        <w:spacing w:line="460" w:lineRule="exact"/>
        <w:rPr>
          <w:rFonts w:ascii="宋体" w:hAnsi="宋体" w:cs="宋体"/>
          <w:sz w:val="24"/>
        </w:rPr>
      </w:pPr>
    </w:p>
    <w:p w14:paraId="0A32D045">
      <w:pPr>
        <w:pStyle w:val="3"/>
        <w:spacing w:line="460" w:lineRule="exact"/>
        <w:rPr>
          <w:rFonts w:ascii="宋体" w:hAnsi="宋体" w:cs="宋体"/>
          <w:sz w:val="24"/>
        </w:rPr>
      </w:pPr>
    </w:p>
    <w:p w14:paraId="3DEF382A">
      <w:pPr>
        <w:rPr>
          <w:rFonts w:ascii="黑体" w:hAnsi="黑体" w:eastAsia="黑体" w:cs="黑体"/>
          <w:sz w:val="24"/>
        </w:rPr>
      </w:pPr>
      <w:r>
        <w:rPr>
          <w:rFonts w:hint="eastAsia" w:ascii="黑体" w:hAnsi="黑体" w:eastAsia="黑体" w:cs="黑体"/>
          <w:sz w:val="24"/>
        </w:rPr>
        <w:br w:type="page"/>
      </w:r>
    </w:p>
    <w:p w14:paraId="07C85749">
      <w:pPr>
        <w:rPr>
          <w:rFonts w:ascii="黑体" w:hAnsi="黑体" w:eastAsia="黑体" w:cs="黑体"/>
          <w:sz w:val="24"/>
        </w:rPr>
      </w:pPr>
      <w:r>
        <w:rPr>
          <w:rFonts w:hint="eastAsia" w:ascii="黑体" w:hAnsi="黑体" w:eastAsia="黑体" w:cs="黑体"/>
          <w:sz w:val="24"/>
        </w:rPr>
        <w:t>附件：</w:t>
      </w:r>
    </w:p>
    <w:p w14:paraId="01167115">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福州职业技术学院校友会信息化平台维保考核标准</w:t>
      </w:r>
    </w:p>
    <w:tbl>
      <w:tblPr>
        <w:tblStyle w:val="19"/>
        <w:tblpPr w:leftFromText="180" w:rightFromText="180" w:vertAnchor="text" w:horzAnchor="page" w:tblpX="1430" w:tblpY="372"/>
        <w:tblOverlap w:val="never"/>
        <w:tblW w:w="10157" w:type="dxa"/>
        <w:tblInd w:w="0" w:type="dxa"/>
        <w:shd w:val="clear" w:color="auto" w:fill="FFFFFF"/>
        <w:tblLayout w:type="fixed"/>
        <w:tblCellMar>
          <w:top w:w="15" w:type="dxa"/>
          <w:left w:w="15" w:type="dxa"/>
          <w:bottom w:w="15" w:type="dxa"/>
          <w:right w:w="15" w:type="dxa"/>
        </w:tblCellMar>
      </w:tblPr>
      <w:tblGrid>
        <w:gridCol w:w="615"/>
        <w:gridCol w:w="1315"/>
        <w:gridCol w:w="1257"/>
        <w:gridCol w:w="5052"/>
        <w:gridCol w:w="1918"/>
      </w:tblGrid>
      <w:tr w14:paraId="394AD89F">
        <w:tblPrEx>
          <w:shd w:val="clear" w:color="auto" w:fill="FFFFFF"/>
          <w:tblCellMar>
            <w:top w:w="15" w:type="dxa"/>
            <w:left w:w="15" w:type="dxa"/>
            <w:bottom w:w="15" w:type="dxa"/>
            <w:right w:w="15" w:type="dxa"/>
          </w:tblCellMar>
        </w:tblPrEx>
        <w:trPr>
          <w:trHeight w:val="710" w:hRule="atLeast"/>
          <w:tblHeader/>
        </w:trPr>
        <w:tc>
          <w:tcPr>
            <w:tcW w:w="615"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79D58C2">
            <w:pPr>
              <w:widowControl w:val="0"/>
              <w:spacing w:line="32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color w:val="0000FF"/>
                <w:sz w:val="28"/>
                <w:szCs w:val="28"/>
              </w:rPr>
              <w:br w:type="page"/>
            </w:r>
            <w:r>
              <w:rPr>
                <w:rFonts w:hint="eastAsia" w:ascii="仿宋_GB2312" w:hAnsi="仿宋_GB2312" w:eastAsia="仿宋_GB2312" w:cs="仿宋_GB2312"/>
                <w:b/>
                <w:bCs/>
                <w:kern w:val="0"/>
                <w:sz w:val="28"/>
                <w:szCs w:val="28"/>
                <w:lang w:bidi="ar"/>
              </w:rPr>
              <w:t>序号</w:t>
            </w:r>
          </w:p>
        </w:tc>
        <w:tc>
          <w:tcPr>
            <w:tcW w:w="1315"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5EFC09C">
            <w:pPr>
              <w:spacing w:line="36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bidi="ar"/>
              </w:rPr>
              <w:t>考核维度</w:t>
            </w:r>
          </w:p>
        </w:tc>
        <w:tc>
          <w:tcPr>
            <w:tcW w:w="1257"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D3DBB73">
            <w:pPr>
              <w:spacing w:line="360" w:lineRule="exact"/>
              <w:jc w:val="center"/>
              <w:textAlignment w:val="auto"/>
              <w:rPr>
                <w:rFonts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bidi="ar"/>
              </w:rPr>
              <w:t>分值</w:t>
            </w:r>
          </w:p>
          <w:p w14:paraId="4A3972F8">
            <w:pPr>
              <w:spacing w:line="360" w:lineRule="exact"/>
              <w:jc w:val="center"/>
              <w:textAlignment w:val="auto"/>
              <w:rPr>
                <w:rFonts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bidi="ar"/>
              </w:rPr>
              <w:t>（满分100）</w:t>
            </w:r>
          </w:p>
        </w:tc>
        <w:tc>
          <w:tcPr>
            <w:tcW w:w="505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272F0E0">
            <w:pPr>
              <w:spacing w:line="36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bidi="ar"/>
              </w:rPr>
              <w:t>考核内容</w:t>
            </w:r>
          </w:p>
        </w:tc>
        <w:tc>
          <w:tcPr>
            <w:tcW w:w="1918"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1461AFA">
            <w:pPr>
              <w:spacing w:line="36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bidi="ar"/>
              </w:rPr>
              <w:t>评分标准</w:t>
            </w:r>
          </w:p>
        </w:tc>
      </w:tr>
      <w:tr w14:paraId="2EFA50B5">
        <w:tblPrEx>
          <w:tblCellMar>
            <w:top w:w="15" w:type="dxa"/>
            <w:left w:w="15" w:type="dxa"/>
            <w:bottom w:w="15" w:type="dxa"/>
            <w:right w:w="15" w:type="dxa"/>
          </w:tblCellMar>
        </w:tblPrEx>
        <w:trPr>
          <w:trHeight w:val="90" w:hRule="atLeast"/>
        </w:trPr>
        <w:tc>
          <w:tcPr>
            <w:tcW w:w="615"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05885BF">
            <w:pPr>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1</w:t>
            </w:r>
          </w:p>
        </w:tc>
        <w:tc>
          <w:tcPr>
            <w:tcW w:w="1315"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0B151AD">
            <w:pPr>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lang w:bidi="ar"/>
              </w:rPr>
              <w:t>系统运行与功能保障</w:t>
            </w:r>
          </w:p>
        </w:tc>
        <w:tc>
          <w:tcPr>
            <w:tcW w:w="1257"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9113458">
            <w:pPr>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35</w:t>
            </w:r>
          </w:p>
        </w:tc>
        <w:tc>
          <w:tcPr>
            <w:tcW w:w="505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0E2FBC5B">
            <w:pPr>
              <w:spacing w:line="32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（1）平台正常运行率（核心功能可用性）：核心功能模块可用率≥99%。</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（2）功能完好性：校友信息管理、校友组织管理（分会注册与权限配置）、校友活动发布与报名、校友捐赠、校友招聘、校友风采展示、校友论坛互动等核心功能运行正常、操作流畅。</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（3）小程序兼容性与体验：微信小程序与各主流手机型号及操作系统版本兼容良好，页面加载流畅。</w:t>
            </w:r>
          </w:p>
        </w:tc>
        <w:tc>
          <w:tcPr>
            <w:tcW w:w="1918"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48655630">
            <w:pPr>
              <w:spacing w:line="36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每低于标准1个百分点扣5分；每发现一项核心功能故障或严重卡顿扣3分；总分35分，扣完为止。</w:t>
            </w:r>
          </w:p>
        </w:tc>
      </w:tr>
      <w:tr w14:paraId="55B7FF79">
        <w:tblPrEx>
          <w:tblCellMar>
            <w:top w:w="15" w:type="dxa"/>
            <w:left w:w="15" w:type="dxa"/>
            <w:bottom w:w="15" w:type="dxa"/>
            <w:right w:w="15" w:type="dxa"/>
          </w:tblCellMar>
        </w:tblPrEx>
        <w:trPr>
          <w:trHeight w:val="2950" w:hRule="atLeast"/>
        </w:trPr>
        <w:tc>
          <w:tcPr>
            <w:tcW w:w="615"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62DC29C">
            <w:pPr>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2</w:t>
            </w:r>
          </w:p>
        </w:tc>
        <w:tc>
          <w:tcPr>
            <w:tcW w:w="1315"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BAC7603">
            <w:pPr>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lang w:bidi="ar"/>
              </w:rPr>
              <w:t>故障响应与处理</w:t>
            </w:r>
          </w:p>
        </w:tc>
        <w:tc>
          <w:tcPr>
            <w:tcW w:w="1257"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BB32F3D">
            <w:pPr>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30</w:t>
            </w:r>
          </w:p>
        </w:tc>
        <w:tc>
          <w:tcPr>
            <w:tcW w:w="505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3CD0280">
            <w:pPr>
              <w:spacing w:line="32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（1）响应及时性：工作日8:30—17:00期间，紧急故障接报后30分钟内响应；普通故障2小时内响应。</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（2）问题解决时效：紧急故障4小时内解决；普通故障24小时内解决。</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（3）故障处理记录与报告：每次故障处理须有完整记录（含故障描述、原因分析、处理措施、解决结果）。</w:t>
            </w:r>
          </w:p>
        </w:tc>
        <w:tc>
          <w:tcPr>
            <w:tcW w:w="1918"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4AE13561">
            <w:pPr>
              <w:spacing w:line="36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响应超时每次扣3分；解决超时每次扣4分；记录缺失或不完整每次扣2分；总分30分，扣完为止。</w:t>
            </w:r>
          </w:p>
        </w:tc>
      </w:tr>
      <w:tr w14:paraId="0F9756C0">
        <w:tblPrEx>
          <w:tblCellMar>
            <w:top w:w="15" w:type="dxa"/>
            <w:left w:w="15" w:type="dxa"/>
            <w:bottom w:w="15" w:type="dxa"/>
            <w:right w:w="15" w:type="dxa"/>
          </w:tblCellMar>
        </w:tblPrEx>
        <w:trPr>
          <w:trHeight w:val="3104" w:hRule="atLeast"/>
        </w:trPr>
        <w:tc>
          <w:tcPr>
            <w:tcW w:w="615"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7333C76D">
            <w:pPr>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3</w:t>
            </w:r>
          </w:p>
        </w:tc>
        <w:tc>
          <w:tcPr>
            <w:tcW w:w="1315"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07A8E862">
            <w:pPr>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lang w:bidi="ar"/>
              </w:rPr>
              <w:t>数据安全与备份</w:t>
            </w:r>
          </w:p>
        </w:tc>
        <w:tc>
          <w:tcPr>
            <w:tcW w:w="1257"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A2A72C7">
            <w:pPr>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20</w:t>
            </w:r>
          </w:p>
        </w:tc>
        <w:tc>
          <w:tcPr>
            <w:tcW w:w="505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67D58C2">
            <w:pPr>
              <w:spacing w:line="28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（1）数据安全防护：采取有效安全措施防止数据泄露、篡改或丢失，遵守个人信息保护相关规定。</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（2）数据定期备份：数据每周全量备份，每天增量备份。</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（3）备份恢复验证：备份数据每月至少进行一次恢复性测试，确保备份可用。</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（4）安全漏洞管理：每月开展安全漏洞扫描，高危漏洞须在24小时内修复，中低风险漏洞在7日内修复。</w:t>
            </w:r>
          </w:p>
        </w:tc>
        <w:tc>
          <w:tcPr>
            <w:tcW w:w="1918"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6DF9275A">
            <w:pPr>
              <w:spacing w:line="36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发生数据泄露或丢失事件，该次考核直接记0分；备份执行不到位每次扣5分；未进行恢复验证每次扣4分；高危漏洞未按时修复每次扣5分；中低风险漏洞未按时修复每次扣3分；总分20分，扣完为止。</w:t>
            </w:r>
          </w:p>
        </w:tc>
      </w:tr>
      <w:tr w14:paraId="201051F6">
        <w:tblPrEx>
          <w:tblCellMar>
            <w:top w:w="15" w:type="dxa"/>
            <w:left w:w="15" w:type="dxa"/>
            <w:bottom w:w="15" w:type="dxa"/>
            <w:right w:w="15" w:type="dxa"/>
          </w:tblCellMar>
        </w:tblPrEx>
        <w:trPr>
          <w:trHeight w:val="3000" w:hRule="atLeast"/>
        </w:trPr>
        <w:tc>
          <w:tcPr>
            <w:tcW w:w="615"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7404F8D9">
            <w:pPr>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4</w:t>
            </w:r>
          </w:p>
        </w:tc>
        <w:tc>
          <w:tcPr>
            <w:tcW w:w="1315"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735CBFC">
            <w:pPr>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lang w:bidi="ar"/>
              </w:rPr>
              <w:t>服务规范与协作</w:t>
            </w:r>
          </w:p>
        </w:tc>
        <w:tc>
          <w:tcPr>
            <w:tcW w:w="1257"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577F0B4">
            <w:pPr>
              <w:spacing w:line="3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15</w:t>
            </w:r>
          </w:p>
        </w:tc>
        <w:tc>
          <w:tcPr>
            <w:tcW w:w="505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F1140D9">
            <w:pPr>
              <w:spacing w:line="28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（1）巡检制度执行：按规定每季度提交巡检服务报告，报告内容真实完整。</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（2）人员管理：技术人员服务态度良好，遵守学校规章制度；服务人员保持相对稳定，更换需提前报备。</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（3）文档管理：运维记录、操作日志、变更记录等文档完整规范，可追溯。</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（4）培训与技术支持：提供管理员操作培训，解答使用问题，必要时提供现场技术支持。</w:t>
            </w:r>
          </w:p>
        </w:tc>
        <w:tc>
          <w:tcPr>
            <w:tcW w:w="1918"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79C2EAC5">
            <w:pPr>
              <w:spacing w:line="36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未按时提交巡检报告每次扣4分；服务人员被投诉经查实每次扣3分；人员擅自更换每次扣3分；文档缺失每次扣2分；总分15分，扣完为止。</w:t>
            </w:r>
          </w:p>
        </w:tc>
      </w:tr>
      <w:tr w14:paraId="35E4D7D0">
        <w:tblPrEx>
          <w:tblCellMar>
            <w:top w:w="15" w:type="dxa"/>
            <w:left w:w="15" w:type="dxa"/>
            <w:bottom w:w="15" w:type="dxa"/>
            <w:right w:w="15" w:type="dxa"/>
          </w:tblCellMar>
        </w:tblPrEx>
        <w:trPr>
          <w:trHeight w:val="3000" w:hRule="atLeast"/>
        </w:trPr>
        <w:tc>
          <w:tcPr>
            <w:tcW w:w="10157" w:type="dxa"/>
            <w:gridSpan w:val="5"/>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154B370">
            <w:pPr>
              <w:spacing w:line="360" w:lineRule="exact"/>
              <w:jc w:val="left"/>
              <w:textAlignment w:val="auto"/>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备注：考核等级与费用支付标准：考核总分＜60分，不支付当年度服务费；考核总分≥60分且＜80分，支付当年度一半服务费；考核总分≥80分，支付当年度全额服务费。</w:t>
            </w:r>
          </w:p>
        </w:tc>
      </w:tr>
    </w:tbl>
    <w:p w14:paraId="319EAF06">
      <w:pPr>
        <w:pStyle w:val="3"/>
        <w:spacing w:line="460" w:lineRule="exact"/>
        <w:rPr>
          <w:rFonts w:ascii="宋体" w:hAnsi="宋体" w:cs="宋体"/>
          <w:sz w:val="24"/>
        </w:rPr>
      </w:pPr>
    </w:p>
    <w:p w14:paraId="77EC7FF8">
      <w:pPr>
        <w:pStyle w:val="3"/>
        <w:spacing w:line="460" w:lineRule="exact"/>
        <w:rPr>
          <w:rFonts w:ascii="宋体" w:hAnsi="宋体" w:cs="宋体"/>
          <w:sz w:val="24"/>
        </w:rPr>
      </w:pPr>
    </w:p>
    <w:p w14:paraId="144B5436">
      <w:pPr>
        <w:pStyle w:val="3"/>
        <w:spacing w:line="460" w:lineRule="exact"/>
        <w:rPr>
          <w:rFonts w:ascii="宋体" w:hAnsi="宋体" w:cs="宋体"/>
          <w:sz w:val="24"/>
        </w:rPr>
      </w:pPr>
    </w:p>
    <w:p w14:paraId="213A82FB">
      <w:pPr>
        <w:rPr>
          <w:rStyle w:val="23"/>
          <w:rFonts w:ascii="宋体" w:hAnsi="宋体" w:cs="宋体"/>
          <w:b/>
          <w:color w:val="000000" w:themeColor="text1"/>
          <w:kern w:val="0"/>
          <w:sz w:val="30"/>
          <w:szCs w:val="30"/>
          <w14:textFill>
            <w14:solidFill>
              <w14:schemeClr w14:val="tx1"/>
            </w14:solidFill>
          </w14:textFill>
        </w:rPr>
      </w:pPr>
      <w:bookmarkStart w:id="5" w:name="_Toc12695"/>
      <w:r>
        <w:rPr>
          <w:rStyle w:val="23"/>
          <w:rFonts w:hint="eastAsia" w:ascii="宋体" w:hAnsi="宋体" w:cs="宋体"/>
          <w:b/>
          <w:color w:val="000000" w:themeColor="text1"/>
          <w:kern w:val="0"/>
          <w:sz w:val="30"/>
          <w:szCs w:val="30"/>
          <w14:textFill>
            <w14:solidFill>
              <w14:schemeClr w14:val="tx1"/>
            </w14:solidFill>
          </w14:textFill>
        </w:rPr>
        <w:br w:type="page"/>
      </w:r>
    </w:p>
    <w:p w14:paraId="4003E000">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r>
        <w:rPr>
          <w:rStyle w:val="23"/>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644DBC0B">
      <w:pPr>
        <w:pStyle w:val="3"/>
        <w:spacing w:line="460" w:lineRule="exact"/>
        <w:rPr>
          <w:rFonts w:ascii="宋体" w:hAnsi="宋体" w:cs="宋体"/>
          <w:sz w:val="24"/>
        </w:rPr>
      </w:pPr>
      <w:r>
        <w:rPr>
          <w:rFonts w:hint="eastAsia" w:ascii="宋体" w:hAnsi="宋体" w:cs="宋体"/>
          <w:sz w:val="24"/>
        </w:rPr>
        <w:t>证明材料编制说明</w:t>
      </w:r>
    </w:p>
    <w:p w14:paraId="19186ED7">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65B5B583">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33E4087F">
      <w:pPr>
        <w:pStyle w:val="3"/>
        <w:spacing w:line="460" w:lineRule="exact"/>
        <w:rPr>
          <w:rFonts w:ascii="宋体" w:hAnsi="宋体" w:cs="宋体"/>
          <w:sz w:val="24"/>
        </w:rPr>
      </w:pPr>
      <w:r>
        <w:rPr>
          <w:rFonts w:hint="eastAsia" w:ascii="宋体" w:hAnsi="宋体" w:cs="宋体"/>
          <w:sz w:val="24"/>
        </w:rPr>
        <w:t>3.其他要求：</w:t>
      </w:r>
    </w:p>
    <w:p w14:paraId="5D640506">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7BE20E34">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612F19CB">
      <w:pPr>
        <w:pStyle w:val="3"/>
        <w:spacing w:line="460" w:lineRule="exact"/>
        <w:rPr>
          <w:rFonts w:ascii="宋体" w:hAnsi="宋体" w:cs="宋体"/>
          <w:sz w:val="24"/>
        </w:rPr>
      </w:pPr>
      <w:r>
        <w:rPr>
          <w:rFonts w:hint="eastAsia" w:ascii="宋体" w:hAnsi="宋体" w:cs="宋体"/>
          <w:sz w:val="24"/>
        </w:rPr>
        <w:br w:type="page"/>
      </w:r>
    </w:p>
    <w:p w14:paraId="5A09D1B2">
      <w:pPr>
        <w:pStyle w:val="30"/>
        <w:spacing w:line="500" w:lineRule="exact"/>
        <w:rPr>
          <w:rFonts w:ascii="宋体" w:hAnsi="宋体" w:cs="宋体"/>
          <w:sz w:val="24"/>
          <w:szCs w:val="24"/>
        </w:rPr>
      </w:pPr>
    </w:p>
    <w:p w14:paraId="13BD1B96">
      <w:pPr>
        <w:pStyle w:val="30"/>
        <w:spacing w:line="500" w:lineRule="exact"/>
        <w:rPr>
          <w:rStyle w:val="23"/>
          <w:rFonts w:ascii="宋体" w:hAnsi="宋体" w:cs="宋体"/>
          <w:color w:val="000000" w:themeColor="text1"/>
          <w:sz w:val="24"/>
          <w:szCs w:val="24"/>
          <w14:textFill>
            <w14:solidFill>
              <w14:schemeClr w14:val="tx1"/>
            </w14:solidFill>
          </w14:textFill>
        </w:rPr>
      </w:pPr>
    </w:p>
    <w:p w14:paraId="06D988C0">
      <w:pPr>
        <w:spacing w:line="500" w:lineRule="exact"/>
        <w:jc w:val="center"/>
        <w:rPr>
          <w:rStyle w:val="23"/>
          <w:rFonts w:ascii="宋体" w:hAnsi="宋体" w:cs="宋体"/>
          <w:color w:val="000000" w:themeColor="text1"/>
          <w:sz w:val="32"/>
          <w:szCs w:val="32"/>
          <w14:textFill>
            <w14:solidFill>
              <w14:schemeClr w14:val="tx1"/>
            </w14:solidFill>
          </w14:textFill>
        </w:rPr>
      </w:pPr>
      <w:r>
        <w:rPr>
          <w:rStyle w:val="23"/>
          <w:rFonts w:hint="eastAsia" w:ascii="宋体" w:hAnsi="宋体" w:cs="宋体"/>
          <w:color w:val="000000" w:themeColor="text1"/>
          <w:sz w:val="32"/>
          <w:szCs w:val="32"/>
          <w14:textFill>
            <w14:solidFill>
              <w14:schemeClr w14:val="tx1"/>
            </w14:solidFill>
          </w14:textFill>
        </w:rPr>
        <w:t>证明材料文件</w:t>
      </w:r>
    </w:p>
    <w:p w14:paraId="514E769B">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0846E873">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51C98FCA">
      <w:pPr>
        <w:pStyle w:val="33"/>
        <w:spacing w:beforeAutospacing="0" w:afterAutospacing="0" w:line="500" w:lineRule="exact"/>
        <w:rPr>
          <w:rStyle w:val="23"/>
          <w:rFonts w:cs="宋体"/>
          <w:color w:val="000000" w:themeColor="text1"/>
          <w:sz w:val="30"/>
          <w:szCs w:val="30"/>
          <w14:textFill>
            <w14:solidFill>
              <w14:schemeClr w14:val="tx1"/>
            </w14:solidFill>
          </w14:textFill>
        </w:rPr>
      </w:pPr>
    </w:p>
    <w:p w14:paraId="53842FF2">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3AC1F8B5">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竞价编号：</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7525086">
      <w:pPr>
        <w:spacing w:line="360" w:lineRule="auto"/>
        <w:ind w:firstLine="600" w:firstLineChars="200"/>
        <w:jc w:val="left"/>
        <w:rPr>
          <w:rStyle w:val="23"/>
          <w:rFonts w:ascii="宋体" w:hAnsi="宋体" w:cs="宋体"/>
          <w:color w:val="000000" w:themeColor="text1"/>
          <w:sz w:val="30"/>
          <w:szCs w:val="30"/>
          <w:u w:val="single"/>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项目名称：</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7318477">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 价 人：</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7D44BB7">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p>
    <w:p w14:paraId="55F1DE6E">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联系人及联系电话：</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511A38C">
      <w:pPr>
        <w:pStyle w:val="30"/>
        <w:spacing w:line="500" w:lineRule="exact"/>
        <w:rPr>
          <w:rStyle w:val="23"/>
          <w:rFonts w:ascii="宋体" w:hAnsi="宋体" w:cs="宋体"/>
          <w:color w:val="000000" w:themeColor="text1"/>
          <w:sz w:val="24"/>
          <w:szCs w:val="24"/>
          <w14:textFill>
            <w14:solidFill>
              <w14:schemeClr w14:val="tx1"/>
            </w14:solidFill>
          </w14:textFill>
        </w:rPr>
      </w:pPr>
    </w:p>
    <w:p w14:paraId="4F62332F">
      <w:pPr>
        <w:pStyle w:val="31"/>
        <w:spacing w:after="0" w:line="500" w:lineRule="exact"/>
        <w:rPr>
          <w:rStyle w:val="23"/>
          <w:rFonts w:ascii="宋体" w:hAnsi="宋体" w:cs="宋体"/>
          <w:color w:val="000000" w:themeColor="text1"/>
          <w:sz w:val="24"/>
          <w14:textFill>
            <w14:solidFill>
              <w14:schemeClr w14:val="tx1"/>
            </w14:solidFill>
          </w14:textFill>
        </w:rPr>
      </w:pPr>
    </w:p>
    <w:p w14:paraId="6F2AF063">
      <w:pPr>
        <w:pStyle w:val="30"/>
        <w:spacing w:line="500" w:lineRule="exact"/>
        <w:rPr>
          <w:rStyle w:val="23"/>
          <w:rFonts w:ascii="宋体" w:hAnsi="宋体" w:cs="宋体"/>
          <w:color w:val="000000" w:themeColor="text1"/>
          <w:sz w:val="24"/>
          <w:szCs w:val="24"/>
          <w14:textFill>
            <w14:solidFill>
              <w14:schemeClr w14:val="tx1"/>
            </w14:solidFill>
          </w14:textFill>
        </w:rPr>
      </w:pPr>
    </w:p>
    <w:p w14:paraId="4F5DB2B2">
      <w:pPr>
        <w:pStyle w:val="31"/>
        <w:spacing w:after="0" w:line="500" w:lineRule="exact"/>
        <w:rPr>
          <w:rStyle w:val="23"/>
          <w:rFonts w:ascii="宋体" w:hAnsi="宋体" w:cs="宋体"/>
          <w:color w:val="000000" w:themeColor="text1"/>
          <w:sz w:val="24"/>
          <w14:textFill>
            <w14:solidFill>
              <w14:schemeClr w14:val="tx1"/>
            </w14:solidFill>
          </w14:textFill>
        </w:rPr>
      </w:pPr>
    </w:p>
    <w:p w14:paraId="0118A0B9">
      <w:pPr>
        <w:pStyle w:val="30"/>
        <w:spacing w:line="500" w:lineRule="exact"/>
        <w:rPr>
          <w:rStyle w:val="23"/>
          <w:rFonts w:ascii="宋体" w:hAnsi="宋体" w:cs="宋体"/>
          <w:color w:val="000000" w:themeColor="text1"/>
          <w:sz w:val="24"/>
          <w:szCs w:val="24"/>
          <w14:textFill>
            <w14:solidFill>
              <w14:schemeClr w14:val="tx1"/>
            </w14:solidFill>
          </w14:textFill>
        </w:rPr>
      </w:pPr>
    </w:p>
    <w:p w14:paraId="630DADBF">
      <w:pPr>
        <w:pStyle w:val="31"/>
        <w:spacing w:after="0" w:line="500" w:lineRule="exact"/>
        <w:rPr>
          <w:rStyle w:val="23"/>
          <w:rFonts w:ascii="宋体" w:hAnsi="宋体" w:cs="宋体"/>
          <w:color w:val="000000" w:themeColor="text1"/>
          <w:sz w:val="24"/>
          <w14:textFill>
            <w14:solidFill>
              <w14:schemeClr w14:val="tx1"/>
            </w14:solidFill>
          </w14:textFill>
        </w:rPr>
      </w:pPr>
    </w:p>
    <w:p w14:paraId="61333609">
      <w:pPr>
        <w:pStyle w:val="30"/>
        <w:spacing w:line="500" w:lineRule="exact"/>
        <w:rPr>
          <w:rStyle w:val="23"/>
          <w:rFonts w:ascii="宋体" w:hAnsi="宋体" w:cs="宋体"/>
          <w:color w:val="000000" w:themeColor="text1"/>
          <w:sz w:val="24"/>
          <w:szCs w:val="24"/>
          <w14:textFill>
            <w14:solidFill>
              <w14:schemeClr w14:val="tx1"/>
            </w14:solidFill>
          </w14:textFill>
        </w:rPr>
      </w:pPr>
    </w:p>
    <w:p w14:paraId="72DECBEB">
      <w:pPr>
        <w:pStyle w:val="31"/>
        <w:spacing w:after="0" w:line="500" w:lineRule="exact"/>
        <w:rPr>
          <w:rStyle w:val="23"/>
          <w:rFonts w:ascii="宋体" w:hAnsi="宋体" w:cs="宋体"/>
          <w:color w:val="000000" w:themeColor="text1"/>
          <w:sz w:val="24"/>
          <w14:textFill>
            <w14:solidFill>
              <w14:schemeClr w14:val="tx1"/>
            </w14:solidFill>
          </w14:textFill>
        </w:rPr>
      </w:pPr>
    </w:p>
    <w:p w14:paraId="7916A999">
      <w:pPr>
        <w:pStyle w:val="30"/>
        <w:spacing w:line="500" w:lineRule="exact"/>
        <w:rPr>
          <w:rStyle w:val="23"/>
          <w:rFonts w:ascii="宋体" w:hAnsi="宋体" w:cs="宋体"/>
          <w:color w:val="000000" w:themeColor="text1"/>
          <w:sz w:val="24"/>
          <w:szCs w:val="24"/>
          <w14:textFill>
            <w14:solidFill>
              <w14:schemeClr w14:val="tx1"/>
            </w14:solidFill>
          </w14:textFill>
        </w:rPr>
      </w:pPr>
    </w:p>
    <w:p w14:paraId="03A50610">
      <w:pPr>
        <w:pStyle w:val="31"/>
        <w:spacing w:after="0" w:line="500" w:lineRule="exact"/>
        <w:rPr>
          <w:rStyle w:val="23"/>
          <w:rFonts w:ascii="宋体" w:hAnsi="宋体" w:cs="宋体"/>
          <w:color w:val="000000" w:themeColor="text1"/>
          <w:sz w:val="24"/>
          <w14:textFill>
            <w14:solidFill>
              <w14:schemeClr w14:val="tx1"/>
            </w14:solidFill>
          </w14:textFill>
        </w:rPr>
      </w:pPr>
    </w:p>
    <w:p w14:paraId="6A1F0722">
      <w:pPr>
        <w:pStyle w:val="61"/>
        <w:spacing w:line="500" w:lineRule="exact"/>
        <w:jc w:val="center"/>
        <w:rPr>
          <w:rStyle w:val="23"/>
          <w:rFonts w:hAnsi="宋体" w:cs="宋体"/>
          <w:b/>
          <w:color w:val="000000" w:themeColor="text1"/>
          <w:sz w:val="24"/>
          <w14:textFill>
            <w14:solidFill>
              <w14:schemeClr w14:val="tx1"/>
            </w14:solidFill>
          </w14:textFill>
        </w:rPr>
      </w:pPr>
    </w:p>
    <w:p w14:paraId="1F9142CF">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0791B2D6">
      <w:pPr>
        <w:pStyle w:val="61"/>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p w14:paraId="4B885907">
      <w:pPr>
        <w:pStyle w:val="61"/>
        <w:spacing w:line="500" w:lineRule="exact"/>
        <w:rPr>
          <w:rStyle w:val="23"/>
          <w:rFonts w:hAnsi="宋体" w:cs="宋体"/>
          <w:b/>
          <w:color w:val="000000" w:themeColor="text1"/>
          <w:sz w:val="24"/>
          <w14:textFill>
            <w14:solidFill>
              <w14:schemeClr w14:val="tx1"/>
            </w14:solidFill>
          </w14:textFill>
        </w:rPr>
      </w:pPr>
    </w:p>
    <w:p w14:paraId="480B9295">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1、法人营业执照</w:t>
      </w:r>
    </w:p>
    <w:p w14:paraId="7B2E2F86">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1A409A02">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color w:val="000000" w:themeColor="text1"/>
          <w:sz w:val="24"/>
          <w14:textFill>
            <w14:solidFill>
              <w14:schemeClr w14:val="tx1"/>
            </w14:solidFill>
          </w14:textFill>
        </w:rPr>
        <w:t>3、竞价保证金凭证复印件</w:t>
      </w:r>
    </w:p>
    <w:p w14:paraId="76796498">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4、</w:t>
      </w:r>
      <w:r>
        <w:rPr>
          <w:rStyle w:val="23"/>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3"/>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1A6D78E3">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5、技术商务响应一览表</w:t>
      </w:r>
    </w:p>
    <w:p w14:paraId="7FE86A2C">
      <w:pPr>
        <w:pStyle w:val="61"/>
        <w:spacing w:line="500" w:lineRule="exact"/>
        <w:rPr>
          <w:rStyle w:val="23"/>
          <w:rFonts w:hAnsi="宋体" w:cs="宋体"/>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6、竞价供应商需提供的其他材料</w:t>
      </w:r>
    </w:p>
    <w:p w14:paraId="7CA707D3">
      <w:pPr>
        <w:pStyle w:val="61"/>
        <w:spacing w:line="500" w:lineRule="exact"/>
        <w:rPr>
          <w:rStyle w:val="23"/>
          <w:rFonts w:hAnsi="宋体" w:cs="宋体"/>
          <w:color w:val="000000" w:themeColor="text1"/>
          <w:sz w:val="24"/>
          <w14:textFill>
            <w14:solidFill>
              <w14:schemeClr w14:val="tx1"/>
            </w14:solidFill>
          </w14:textFill>
        </w:rPr>
      </w:pPr>
    </w:p>
    <w:p w14:paraId="5E7AB559">
      <w:pPr>
        <w:spacing w:line="500" w:lineRule="exact"/>
        <w:jc w:val="left"/>
        <w:textAlignment w:val="auto"/>
        <w:rPr>
          <w:rStyle w:val="23"/>
          <w:rFonts w:ascii="宋体" w:hAnsi="宋体" w:cs="宋体"/>
          <w:b/>
          <w:color w:val="000000" w:themeColor="text1"/>
          <w:sz w:val="24"/>
          <w14:textFill>
            <w14:solidFill>
              <w14:schemeClr w14:val="tx1"/>
            </w14:solidFill>
          </w14:textFill>
        </w:rPr>
      </w:pPr>
    </w:p>
    <w:p w14:paraId="2E6AA4EB">
      <w:pPr>
        <w:spacing w:line="500" w:lineRule="exact"/>
        <w:jc w:val="left"/>
        <w:textAlignment w:val="auto"/>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647219B9">
      <w:pPr>
        <w:pStyle w:val="47"/>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hint="eastAsia" w:asciiTheme="majorEastAsia" w:hAnsiTheme="majorEastAsia" w:eastAsiaTheme="majorEastAsia"/>
          <w:b/>
          <w:color w:val="000000" w:themeColor="text1"/>
          <w:sz w:val="30"/>
          <w:szCs w:val="30"/>
          <w14:textFill>
            <w14:solidFill>
              <w14:schemeClr w14:val="tx1"/>
            </w14:solidFill>
          </w14:textFill>
        </w:rPr>
        <w:t>1.营业执照</w:t>
      </w:r>
    </w:p>
    <w:p w14:paraId="7BBE99EB">
      <w:pPr>
        <w:spacing w:line="500" w:lineRule="exact"/>
        <w:rPr>
          <w:rStyle w:val="23"/>
          <w:rFonts w:ascii="宋体" w:hAnsi="宋体" w:cs="宋体"/>
          <w:color w:val="000000" w:themeColor="text1"/>
          <w:sz w:val="24"/>
          <w14:textFill>
            <w14:solidFill>
              <w14:schemeClr w14:val="tx1"/>
            </w14:solidFill>
          </w14:textFill>
        </w:rPr>
      </w:pPr>
    </w:p>
    <w:p w14:paraId="75960D55">
      <w:pPr>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致：福州职业技术学院</w:t>
      </w:r>
    </w:p>
    <w:p w14:paraId="3B0A8240">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现附上由</w:t>
      </w:r>
      <w:r>
        <w:rPr>
          <w:rStyle w:val="23"/>
          <w:rFonts w:hint="eastAsia" w:ascii="宋体" w:hAnsi="宋体" w:cs="宋体"/>
          <w:color w:val="000000" w:themeColor="text1"/>
          <w:sz w:val="24"/>
          <w:u w:val="single" w:color="000000"/>
          <w14:textFill>
            <w14:solidFill>
              <w14:schemeClr w14:val="tx1"/>
            </w14:solidFill>
          </w14:textFill>
        </w:rPr>
        <w:t>(签发机关名称)</w:t>
      </w:r>
      <w:r>
        <w:rPr>
          <w:rStyle w:val="23"/>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63FC1D79">
      <w:pPr>
        <w:spacing w:line="500" w:lineRule="exact"/>
        <w:ind w:firstLine="480" w:firstLineChars="200"/>
        <w:rPr>
          <w:rStyle w:val="23"/>
          <w:rFonts w:ascii="宋体" w:hAnsi="宋体" w:cs="宋体"/>
          <w:color w:val="000000" w:themeColor="text1"/>
          <w:sz w:val="24"/>
          <w14:textFill>
            <w14:solidFill>
              <w14:schemeClr w14:val="tx1"/>
            </w14:solidFill>
          </w14:textFill>
        </w:rPr>
      </w:pPr>
    </w:p>
    <w:p w14:paraId="1682FBC8">
      <w:pPr>
        <w:pStyle w:val="40"/>
        <w:spacing w:after="0"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00DE0C0C">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1E698507">
      <w:pPr>
        <w:spacing w:line="500" w:lineRule="exact"/>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竞价供应商名称：</w:t>
      </w:r>
      <w:r>
        <w:rPr>
          <w:rStyle w:val="23"/>
          <w:rFonts w:hint="eastAsia" w:ascii="宋体" w:hAnsi="宋体" w:cs="宋体"/>
          <w:b/>
          <w:color w:val="000000" w:themeColor="text1"/>
          <w:sz w:val="24"/>
          <w14:textFill>
            <w14:solidFill>
              <w14:schemeClr w14:val="tx1"/>
            </w14:solidFill>
          </w14:textFill>
        </w:rPr>
        <w:t>(全称并加盖公章)</w:t>
      </w:r>
    </w:p>
    <w:p w14:paraId="6517832E">
      <w:pPr>
        <w:tabs>
          <w:tab w:val="left" w:pos="5355"/>
        </w:tabs>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    年  月  日</w:t>
      </w:r>
    </w:p>
    <w:p w14:paraId="0DBBC575">
      <w:pPr>
        <w:spacing w:line="500" w:lineRule="exact"/>
        <w:rPr>
          <w:rStyle w:val="23"/>
          <w:rFonts w:ascii="宋体" w:hAnsi="宋体" w:cs="宋体"/>
          <w:color w:val="000000" w:themeColor="text1"/>
          <w:sz w:val="24"/>
          <w14:textFill>
            <w14:solidFill>
              <w14:schemeClr w14:val="tx1"/>
            </w14:solidFill>
          </w14:textFill>
        </w:rPr>
      </w:pPr>
    </w:p>
    <w:p w14:paraId="3F1C5E97">
      <w:pPr>
        <w:spacing w:line="500" w:lineRule="exact"/>
        <w:rPr>
          <w:rStyle w:val="23"/>
          <w:rFonts w:ascii="宋体" w:hAnsi="宋体" w:cs="宋体"/>
          <w:color w:val="000000" w:themeColor="text1"/>
          <w:sz w:val="24"/>
          <w14:textFill>
            <w14:solidFill>
              <w14:schemeClr w14:val="tx1"/>
            </w14:solidFill>
          </w14:textFill>
        </w:rPr>
      </w:pPr>
    </w:p>
    <w:p w14:paraId="042F9833">
      <w:pPr>
        <w:spacing w:line="500" w:lineRule="exact"/>
        <w:rPr>
          <w:rStyle w:val="23"/>
          <w:rFonts w:ascii="宋体" w:hAnsi="宋体" w:cs="宋体"/>
          <w:color w:val="000000" w:themeColor="text1"/>
          <w:sz w:val="24"/>
          <w14:textFill>
            <w14:solidFill>
              <w14:schemeClr w14:val="tx1"/>
            </w14:solidFill>
          </w14:textFill>
        </w:rPr>
      </w:pPr>
    </w:p>
    <w:p w14:paraId="575AE16C">
      <w:pPr>
        <w:spacing w:line="500" w:lineRule="exact"/>
        <w:jc w:val="center"/>
        <w:rPr>
          <w:rStyle w:val="23"/>
          <w:rFonts w:ascii="宋体" w:hAnsi="宋体" w:cs="宋体"/>
          <w:b/>
          <w:color w:val="000000" w:themeColor="text1"/>
          <w:sz w:val="24"/>
          <w14:textFill>
            <w14:solidFill>
              <w14:schemeClr w14:val="tx1"/>
            </w14:solidFill>
          </w14:textFill>
        </w:rPr>
      </w:pPr>
    </w:p>
    <w:p w14:paraId="29E54391">
      <w:pPr>
        <w:spacing w:line="500" w:lineRule="exact"/>
        <w:jc w:val="center"/>
        <w:rPr>
          <w:rStyle w:val="23"/>
          <w:rFonts w:ascii="宋体" w:hAnsi="宋体" w:cs="宋体"/>
          <w:b/>
          <w:color w:val="000000" w:themeColor="text1"/>
          <w:sz w:val="30"/>
          <w:szCs w:val="30"/>
          <w14:textFill>
            <w14:solidFill>
              <w14:schemeClr w14:val="tx1"/>
            </w14:solidFill>
          </w14:textFill>
        </w:rPr>
      </w:pPr>
      <w:r>
        <w:rPr>
          <w:rStyle w:val="23"/>
          <w:rFonts w:hint="eastAsia" w:ascii="宋体" w:hAnsi="宋体" w:cs="宋体"/>
          <w:b/>
          <w:color w:val="000000" w:themeColor="text1"/>
          <w:sz w:val="30"/>
          <w:szCs w:val="30"/>
          <w14:textFill>
            <w14:solidFill>
              <w14:schemeClr w14:val="tx1"/>
            </w14:solidFill>
          </w14:textFill>
        </w:rPr>
        <w:t>营业执照复印件并加盖公章</w:t>
      </w:r>
    </w:p>
    <w:p w14:paraId="3AE79C62">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6CA2F4F0">
      <w:pPr>
        <w:spacing w:line="500" w:lineRule="exact"/>
        <w:rPr>
          <w:rStyle w:val="23"/>
          <w:rFonts w:ascii="宋体" w:hAnsi="宋体" w:cs="宋体"/>
          <w:color w:val="000000" w:themeColor="text1"/>
          <w:sz w:val="24"/>
          <w14:textFill>
            <w14:solidFill>
              <w14:schemeClr w14:val="tx1"/>
            </w14:solidFill>
          </w14:textFill>
        </w:rPr>
      </w:pPr>
    </w:p>
    <w:p w14:paraId="6DF7C0E2">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306838B7">
      <w:pPr>
        <w:spacing w:line="500" w:lineRule="exact"/>
        <w:rPr>
          <w:rStyle w:val="23"/>
          <w:rFonts w:ascii="宋体" w:hAnsi="宋体" w:cs="宋体"/>
          <w:color w:val="000000" w:themeColor="text1"/>
          <w:sz w:val="24"/>
          <w14:textFill>
            <w14:solidFill>
              <w14:schemeClr w14:val="tx1"/>
            </w14:solidFill>
          </w14:textFill>
        </w:rPr>
      </w:pPr>
    </w:p>
    <w:p w14:paraId="6F77DF60">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6613966F">
      <w:pPr>
        <w:spacing w:line="500" w:lineRule="exact"/>
        <w:rPr>
          <w:rStyle w:val="23"/>
          <w:rFonts w:ascii="宋体" w:hAnsi="宋体" w:cs="宋体"/>
          <w:color w:val="000000" w:themeColor="text1"/>
          <w:sz w:val="24"/>
          <w14:textFill>
            <w14:solidFill>
              <w14:schemeClr w14:val="tx1"/>
            </w14:solidFill>
          </w14:textFill>
        </w:rPr>
      </w:pPr>
    </w:p>
    <w:p w14:paraId="211944B3">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787FD41B">
      <w:pPr>
        <w:spacing w:line="500" w:lineRule="exact"/>
        <w:rPr>
          <w:rStyle w:val="23"/>
          <w:rFonts w:ascii="宋体" w:hAnsi="宋体" w:cs="宋体"/>
          <w:color w:val="000000" w:themeColor="text1"/>
          <w:sz w:val="24"/>
          <w14:textFill>
            <w14:solidFill>
              <w14:schemeClr w14:val="tx1"/>
            </w14:solidFill>
          </w14:textFill>
        </w:rPr>
      </w:pPr>
    </w:p>
    <w:p w14:paraId="5EC752CF">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3BD83940">
      <w:pPr>
        <w:spacing w:line="500" w:lineRule="exact"/>
        <w:rPr>
          <w:rStyle w:val="23"/>
          <w:rFonts w:ascii="宋体" w:hAnsi="宋体" w:cs="宋体"/>
          <w:color w:val="000000" w:themeColor="text1"/>
          <w:sz w:val="24"/>
          <w14:textFill>
            <w14:solidFill>
              <w14:schemeClr w14:val="tx1"/>
            </w14:solidFill>
          </w14:textFill>
        </w:rPr>
      </w:pPr>
    </w:p>
    <w:p w14:paraId="7C5428B8">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09B79F44">
      <w:pPr>
        <w:spacing w:line="500" w:lineRule="exact"/>
        <w:rPr>
          <w:rStyle w:val="23"/>
          <w:rFonts w:ascii="宋体" w:hAnsi="宋体" w:cs="宋体"/>
          <w:color w:val="000000" w:themeColor="text1"/>
          <w:sz w:val="24"/>
          <w14:textFill>
            <w14:solidFill>
              <w14:schemeClr w14:val="tx1"/>
            </w14:solidFill>
          </w14:textFill>
        </w:rPr>
      </w:pPr>
    </w:p>
    <w:p w14:paraId="797CBE86">
      <w:pPr>
        <w:pStyle w:val="47"/>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7A330AE6">
      <w:pPr>
        <w:spacing w:line="500" w:lineRule="exact"/>
        <w:jc w:val="center"/>
        <w:rPr>
          <w:rFonts w:asciiTheme="majorEastAsia" w:hAnsiTheme="majorEastAsia" w:eastAsiaTheme="majorEastAsia"/>
          <w:sz w:val="24"/>
        </w:rPr>
      </w:pPr>
    </w:p>
    <w:p w14:paraId="1106159E">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2677C387">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023F95A0">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0D80C988">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4A2B747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12F7F56D">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352C8D0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7C3CE60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257F4D5C">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3C50BF4D">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71F74D6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7FA97D18">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竞价供应商名称（全称并加盖公章）：</w:t>
      </w:r>
      <w:r>
        <w:rPr>
          <w:rFonts w:hint="eastAsia" w:asciiTheme="majorEastAsia" w:hAnsiTheme="majorEastAsia" w:eastAsiaTheme="majorEastAsia"/>
          <w:color w:val="000000"/>
          <w:sz w:val="24"/>
          <w:u w:val="single"/>
        </w:rPr>
        <w:t xml:space="preserve">                      </w:t>
      </w:r>
    </w:p>
    <w:p w14:paraId="2A5E9F79">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57901FBE">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5332C60C">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7E2F7850">
      <w:pPr>
        <w:pStyle w:val="47"/>
        <w:spacing w:before="0" w:beforeAutospacing="0" w:after="0" w:afterAutospacing="0" w:line="500" w:lineRule="exact"/>
        <w:ind w:left="5250"/>
        <w:rPr>
          <w:rStyle w:val="23"/>
          <w:rFonts w:asciiTheme="majorEastAsia" w:hAnsiTheme="majorEastAsia" w:eastAsiaTheme="majorEastAsia"/>
          <w:b/>
          <w:color w:val="000000" w:themeColor="text1"/>
          <w14:textFill>
            <w14:solidFill>
              <w14:schemeClr w14:val="tx1"/>
            </w14:solidFill>
          </w14:textFill>
        </w:rPr>
      </w:pPr>
    </w:p>
    <w:p w14:paraId="539555B6">
      <w:pPr>
        <w:pStyle w:val="47"/>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03F22734">
      <w:pPr>
        <w:jc w:val="left"/>
        <w:textAlignment w:val="auto"/>
        <w:rPr>
          <w:rStyle w:val="23"/>
          <w:rFonts w:ascii="宋体" w:hAnsi="宋体" w:cs="宋体"/>
          <w:b/>
          <w:color w:val="000000" w:themeColor="text1"/>
          <w:kern w:val="0"/>
          <w:sz w:val="30"/>
          <w:szCs w:val="30"/>
          <w14:textFill>
            <w14:solidFill>
              <w14:schemeClr w14:val="tx1"/>
            </w14:solidFill>
          </w14:textFill>
        </w:rPr>
      </w:pPr>
    </w:p>
    <w:p w14:paraId="3EDCA006">
      <w:pPr>
        <w:jc w:val="left"/>
        <w:textAlignment w:val="auto"/>
        <w:rPr>
          <w:rStyle w:val="23"/>
          <w:rFonts w:ascii="宋体" w:hAnsi="宋体" w:cs="宋体"/>
          <w:b/>
          <w:color w:val="000000" w:themeColor="text1"/>
          <w:kern w:val="0"/>
          <w:sz w:val="30"/>
          <w:szCs w:val="30"/>
          <w14:textFill>
            <w14:solidFill>
              <w14:schemeClr w14:val="tx1"/>
            </w14:solidFill>
          </w14:textFill>
        </w:rPr>
      </w:pPr>
    </w:p>
    <w:p w14:paraId="5B644207">
      <w:pPr>
        <w:jc w:val="left"/>
        <w:textAlignment w:val="auto"/>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p>
    <w:p w14:paraId="253F1090">
      <w:pPr>
        <w:jc w:val="center"/>
        <w:textAlignment w:val="auto"/>
        <w:rPr>
          <w:rStyle w:val="23"/>
          <w:rFonts w:asciiTheme="majorEastAsia" w:hAnsiTheme="majorEastAsia" w:eastAsiaTheme="majorEastAsia"/>
          <w:b/>
          <w:color w:val="000000" w:themeColor="text1"/>
          <w:kern w:val="0"/>
          <w:sz w:val="30"/>
          <w:szCs w:val="30"/>
          <w14:textFill>
            <w14:solidFill>
              <w14:schemeClr w14:val="tx1"/>
            </w14:solidFill>
          </w14:textFill>
        </w:rPr>
      </w:pPr>
      <w:r>
        <w:rPr>
          <w:rStyle w:val="23"/>
          <w:rFonts w:hint="eastAsia" w:asciiTheme="majorEastAsia" w:hAnsiTheme="majorEastAsia" w:eastAsiaTheme="majorEastAsia"/>
          <w:b/>
          <w:color w:val="000000" w:themeColor="text1"/>
          <w:kern w:val="0"/>
          <w:sz w:val="30"/>
          <w:szCs w:val="30"/>
          <w14:textFill>
            <w14:solidFill>
              <w14:schemeClr w14:val="tx1"/>
            </w14:solidFill>
          </w14:textFill>
        </w:rPr>
        <w:t>4.参加采购活动前3年内无重大违法不良信用记录</w:t>
      </w:r>
    </w:p>
    <w:p w14:paraId="4CCCCAF2">
      <w:pPr>
        <w:wordWrap w:val="0"/>
        <w:spacing w:line="500" w:lineRule="exact"/>
        <w:ind w:firstLine="480" w:firstLineChars="200"/>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注：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39DF4A43">
      <w:pPr>
        <w:jc w:val="left"/>
        <w:textAlignment w:val="auto"/>
        <w:rPr>
          <w:rStyle w:val="23"/>
          <w:rFonts w:hAnsi="宋体" w:cs="宋体"/>
          <w:b/>
          <w:color w:val="000000" w:themeColor="text1"/>
          <w:sz w:val="30"/>
          <w:szCs w:val="30"/>
          <w14:textFill>
            <w14:solidFill>
              <w14:schemeClr w14:val="tx1"/>
            </w14:solidFill>
          </w14:textFill>
        </w:rPr>
      </w:pPr>
      <w:r>
        <w:rPr>
          <w:rStyle w:val="23"/>
          <w:rFonts w:hAnsi="宋体" w:cs="宋体"/>
          <w:b/>
          <w:color w:val="000000" w:themeColor="text1"/>
          <w:sz w:val="30"/>
          <w:szCs w:val="30"/>
          <w14:textFill>
            <w14:solidFill>
              <w14:schemeClr w14:val="tx1"/>
            </w14:solidFill>
          </w14:textFill>
        </w:rPr>
        <w:br w:type="page"/>
      </w:r>
    </w:p>
    <w:p w14:paraId="6864683D">
      <w:pPr>
        <w:pStyle w:val="41"/>
        <w:spacing w:line="500" w:lineRule="exact"/>
        <w:ind w:firstLine="450" w:firstLineChars="150"/>
        <w:jc w:val="center"/>
        <w:rPr>
          <w:rStyle w:val="23"/>
          <w:rFonts w:hAnsi="宋体" w:cs="宋体"/>
          <w:b/>
          <w:color w:val="000000" w:themeColor="text1"/>
          <w:sz w:val="24"/>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5.技术商务响应一览表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3853B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6078543F">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1019C9FE">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7DFBC884">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7BAE21B2">
            <w:pPr>
              <w:spacing w:line="500" w:lineRule="exact"/>
              <w:jc w:val="center"/>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响应情况</w:t>
            </w:r>
          </w:p>
          <w:p w14:paraId="30DEF797">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(响应/不响应)</w:t>
            </w:r>
          </w:p>
        </w:tc>
      </w:tr>
      <w:tr w14:paraId="1CE6E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2120CBD">
            <w:pPr>
              <w:tabs>
                <w:tab w:val="left" w:pos="341"/>
              </w:tabs>
              <w:spacing w:line="500" w:lineRule="exact"/>
              <w:jc w:val="left"/>
              <w:rPr>
                <w:rStyle w:val="23"/>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61F24AC2">
            <w:pPr>
              <w:spacing w:line="500" w:lineRule="exact"/>
              <w:jc w:val="center"/>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2EDF2B61">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6779AF8">
            <w:pPr>
              <w:spacing w:line="500" w:lineRule="exact"/>
              <w:jc w:val="center"/>
              <w:rPr>
                <w:rStyle w:val="23"/>
                <w:rFonts w:ascii="宋体" w:hAnsi="宋体" w:cs="宋体"/>
                <w:color w:val="000000" w:themeColor="text1"/>
                <w:sz w:val="24"/>
                <w14:textFill>
                  <w14:solidFill>
                    <w14:schemeClr w14:val="tx1"/>
                  </w14:solidFill>
                </w14:textFill>
              </w:rPr>
            </w:pPr>
          </w:p>
        </w:tc>
      </w:tr>
      <w:tr w14:paraId="58166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1033D86">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B7257E6">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7A6A8B0">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19BC0FA">
            <w:pPr>
              <w:spacing w:line="500" w:lineRule="exact"/>
              <w:jc w:val="center"/>
              <w:rPr>
                <w:rStyle w:val="23"/>
                <w:rFonts w:ascii="宋体" w:hAnsi="宋体" w:cs="宋体"/>
                <w:color w:val="000000" w:themeColor="text1"/>
                <w:sz w:val="24"/>
                <w14:textFill>
                  <w14:solidFill>
                    <w14:schemeClr w14:val="tx1"/>
                  </w14:solidFill>
                </w14:textFill>
              </w:rPr>
            </w:pPr>
          </w:p>
        </w:tc>
      </w:tr>
      <w:tr w14:paraId="74C04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AF4C83B">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89A46FB">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A464168">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27F771A">
            <w:pPr>
              <w:spacing w:line="500" w:lineRule="exact"/>
              <w:jc w:val="center"/>
              <w:rPr>
                <w:rStyle w:val="23"/>
                <w:rFonts w:ascii="宋体" w:hAnsi="宋体" w:cs="宋体"/>
                <w:color w:val="000000" w:themeColor="text1"/>
                <w:sz w:val="24"/>
                <w14:textFill>
                  <w14:solidFill>
                    <w14:schemeClr w14:val="tx1"/>
                  </w14:solidFill>
                </w14:textFill>
              </w:rPr>
            </w:pPr>
          </w:p>
        </w:tc>
      </w:tr>
      <w:tr w14:paraId="3C279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3C44FBE">
            <w:pPr>
              <w:spacing w:line="500" w:lineRule="exact"/>
              <w:jc w:val="left"/>
              <w:textAlignment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D1F36A5">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3A2AE1E">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E7B1391">
            <w:pPr>
              <w:spacing w:line="500" w:lineRule="exact"/>
              <w:jc w:val="center"/>
              <w:rPr>
                <w:rStyle w:val="23"/>
                <w:rFonts w:ascii="宋体" w:hAnsi="宋体" w:cs="宋体"/>
                <w:color w:val="000000" w:themeColor="text1"/>
                <w:sz w:val="24"/>
                <w14:textFill>
                  <w14:solidFill>
                    <w14:schemeClr w14:val="tx1"/>
                  </w14:solidFill>
                </w14:textFill>
              </w:rPr>
            </w:pPr>
          </w:p>
        </w:tc>
      </w:tr>
      <w:tr w14:paraId="01B7E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17AF1280">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56B2339F">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4108494">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6C38B61">
            <w:pPr>
              <w:spacing w:line="500" w:lineRule="exact"/>
              <w:jc w:val="center"/>
              <w:rPr>
                <w:rStyle w:val="23"/>
                <w:rFonts w:ascii="宋体" w:hAnsi="宋体" w:cs="宋体"/>
                <w:color w:val="000000" w:themeColor="text1"/>
                <w:sz w:val="24"/>
                <w14:textFill>
                  <w14:solidFill>
                    <w14:schemeClr w14:val="tx1"/>
                  </w14:solidFill>
                </w14:textFill>
              </w:rPr>
            </w:pPr>
          </w:p>
        </w:tc>
      </w:tr>
      <w:tr w14:paraId="4305D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C82FC73">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CDFB267">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1FD4FE1">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B980E9B">
            <w:pPr>
              <w:spacing w:line="500" w:lineRule="exact"/>
              <w:jc w:val="center"/>
              <w:rPr>
                <w:rStyle w:val="23"/>
                <w:rFonts w:ascii="宋体" w:hAnsi="宋体" w:cs="宋体"/>
                <w:color w:val="000000" w:themeColor="text1"/>
                <w:sz w:val="24"/>
                <w14:textFill>
                  <w14:solidFill>
                    <w14:schemeClr w14:val="tx1"/>
                  </w14:solidFill>
                </w14:textFill>
              </w:rPr>
            </w:pPr>
          </w:p>
        </w:tc>
      </w:tr>
      <w:tr w14:paraId="30F47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6F45C76E">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70B4AF9">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734649C1">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302116C">
            <w:pPr>
              <w:spacing w:line="500" w:lineRule="exact"/>
              <w:jc w:val="center"/>
              <w:rPr>
                <w:rStyle w:val="23"/>
                <w:rFonts w:ascii="宋体" w:hAnsi="宋体" w:cs="宋体"/>
                <w:color w:val="000000" w:themeColor="text1"/>
                <w:sz w:val="24"/>
                <w14:textFill>
                  <w14:solidFill>
                    <w14:schemeClr w14:val="tx1"/>
                  </w14:solidFill>
                </w14:textFill>
              </w:rPr>
            </w:pPr>
          </w:p>
        </w:tc>
      </w:tr>
    </w:tbl>
    <w:p w14:paraId="638E8E31">
      <w:pPr>
        <w:pStyle w:val="47"/>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注：竞价供应商须逐条填写并响应本竞价文件第二章“网上竞价内容及要求”中“</w:t>
      </w:r>
      <w:r>
        <w:rPr>
          <w:rStyle w:val="23"/>
          <w:rFonts w:hint="eastAsia" w:cs="宋体"/>
          <w:b/>
          <w:color w:val="000000" w:themeColor="text1"/>
          <w14:textFill>
            <w14:solidFill>
              <w14:schemeClr w14:val="tx1"/>
            </w14:solidFill>
          </w14:textFill>
        </w:rPr>
        <w:t>二、技术要求</w:t>
      </w:r>
      <w:r>
        <w:rPr>
          <w:rStyle w:val="23"/>
          <w:rFonts w:hint="eastAsia" w:cs="宋体"/>
          <w:color w:val="000000" w:themeColor="text1"/>
          <w14:textFill>
            <w14:solidFill>
              <w14:schemeClr w14:val="tx1"/>
            </w14:solidFill>
          </w14:textFill>
        </w:rPr>
        <w:t>”及“</w:t>
      </w:r>
      <w:r>
        <w:rPr>
          <w:rFonts w:hint="eastAsia" w:cs="宋体"/>
          <w:b/>
        </w:rPr>
        <w:t>三、商务要求</w:t>
      </w:r>
      <w:r>
        <w:rPr>
          <w:rStyle w:val="23"/>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3D4C8E59">
      <w:pPr>
        <w:pStyle w:val="47"/>
        <w:spacing w:before="0" w:beforeAutospacing="0" w:after="0" w:afterAutospacing="0" w:line="500" w:lineRule="exact"/>
        <w:rPr>
          <w:rStyle w:val="23"/>
          <w:rFonts w:cs="宋体"/>
          <w:color w:val="000000" w:themeColor="text1"/>
          <w14:textFill>
            <w14:solidFill>
              <w14:schemeClr w14:val="tx1"/>
            </w14:solidFill>
          </w14:textFill>
        </w:rPr>
      </w:pPr>
    </w:p>
    <w:p w14:paraId="79721485">
      <w:pPr>
        <w:pStyle w:val="47"/>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竞价供应商：</w:t>
      </w:r>
      <w:r>
        <w:rPr>
          <w:rStyle w:val="23"/>
          <w:rFonts w:hint="eastAsia" w:cs="宋体"/>
          <w:color w:val="000000" w:themeColor="text1"/>
          <w:u w:val="single" w:color="000000"/>
          <w14:textFill>
            <w14:solidFill>
              <w14:schemeClr w14:val="tx1"/>
            </w14:solidFill>
          </w14:textFill>
        </w:rPr>
        <w:t>(全称并加盖单位公章)</w:t>
      </w:r>
    </w:p>
    <w:p w14:paraId="0FD9AAFE">
      <w:pPr>
        <w:pStyle w:val="47"/>
        <w:spacing w:before="0" w:beforeAutospacing="0" w:after="0" w:afterAutospacing="0" w:line="500" w:lineRule="exact"/>
        <w:rPr>
          <w:rStyle w:val="23"/>
          <w:rFonts w:cs="宋体"/>
          <w:color w:val="000000" w:themeColor="text1"/>
          <w:u w:val="single" w:color="000000"/>
          <w14:textFill>
            <w14:solidFill>
              <w14:schemeClr w14:val="tx1"/>
            </w14:solidFill>
          </w14:textFill>
        </w:rPr>
      </w:pPr>
      <w:r>
        <w:rPr>
          <w:rStyle w:val="23"/>
          <w:rFonts w:hint="eastAsia" w:cs="宋体"/>
          <w:color w:val="000000" w:themeColor="text1"/>
          <w14:textFill>
            <w14:solidFill>
              <w14:schemeClr w14:val="tx1"/>
            </w14:solidFill>
          </w14:textFill>
        </w:rPr>
        <w:t>日期：</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年</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月</w:t>
      </w:r>
      <w:r>
        <w:rPr>
          <w:rStyle w:val="23"/>
          <w:rFonts w:hint="eastAsia" w:cs="宋体"/>
          <w:color w:val="000000" w:themeColor="text1"/>
          <w:u w:val="single" w:color="000000"/>
          <w14:textFill>
            <w14:solidFill>
              <w14:schemeClr w14:val="tx1"/>
            </w14:solidFill>
          </w14:textFill>
        </w:rPr>
        <w:t xml:space="preserve">  日 </w:t>
      </w:r>
    </w:p>
    <w:p w14:paraId="7A8685E1">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1EB8BEFA">
      <w:pPr>
        <w:pStyle w:val="47"/>
        <w:spacing w:before="0" w:beforeAutospacing="0" w:after="0" w:afterAutospacing="0" w:line="500" w:lineRule="exact"/>
        <w:jc w:val="center"/>
        <w:rPr>
          <w:rStyle w:val="23"/>
          <w:rFonts w:cs="宋体"/>
          <w:b/>
          <w:color w:val="000000" w:themeColor="text1"/>
          <w:sz w:val="30"/>
          <w:szCs w:val="30"/>
          <w14:textFill>
            <w14:solidFill>
              <w14:schemeClr w14:val="tx1"/>
            </w14:solidFill>
          </w14:textFill>
        </w:rPr>
      </w:pPr>
      <w:r>
        <w:rPr>
          <w:rStyle w:val="23"/>
          <w:rFonts w:hint="eastAsia" w:cs="宋体"/>
          <w:b/>
          <w:color w:val="000000" w:themeColor="text1"/>
          <w:sz w:val="30"/>
          <w:szCs w:val="30"/>
          <w14:textFill>
            <w14:solidFill>
              <w14:schemeClr w14:val="tx1"/>
            </w14:solidFill>
          </w14:textFill>
        </w:rPr>
        <w:t>6.竞价供应商需提供的其他材料</w:t>
      </w:r>
    </w:p>
    <w:p w14:paraId="7E9B2406">
      <w:pPr>
        <w:spacing w:line="500" w:lineRule="exact"/>
        <w:jc w:val="center"/>
        <w:rPr>
          <w:rStyle w:val="23"/>
          <w:rFonts w:ascii="宋体" w:hAnsi="宋体" w:cs="宋体"/>
          <w:b/>
          <w:color w:val="000000" w:themeColor="text1"/>
          <w:sz w:val="24"/>
          <w14:textFill>
            <w14:solidFill>
              <w14:schemeClr w14:val="tx1"/>
            </w14:solidFill>
          </w14:textFill>
        </w:rPr>
      </w:pPr>
    </w:p>
    <w:p w14:paraId="570450A3">
      <w:pPr>
        <w:pStyle w:val="31"/>
        <w:spacing w:after="0" w:line="500" w:lineRule="exac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0ECC57EB">
      <w:pPr>
        <w:pStyle w:val="30"/>
        <w:spacing w:line="500" w:lineRule="exact"/>
        <w:rPr>
          <w:rStyle w:val="23"/>
          <w:rFonts w:ascii="宋体" w:hAnsi="宋体" w:cs="宋体"/>
          <w:color w:val="000000" w:themeColor="text1"/>
          <w:sz w:val="24"/>
          <w:szCs w:val="24"/>
          <w14:textFill>
            <w14:solidFill>
              <w14:schemeClr w14:val="tx1"/>
            </w14:solidFill>
          </w14:textFill>
        </w:rPr>
      </w:pPr>
    </w:p>
    <w:p w14:paraId="64F301D4">
      <w:pPr>
        <w:pStyle w:val="31"/>
        <w:spacing w:after="0" w:line="500" w:lineRule="exact"/>
        <w:rPr>
          <w:rStyle w:val="23"/>
          <w:rFonts w:ascii="宋体" w:hAnsi="宋体" w:cs="宋体"/>
          <w:color w:val="000000" w:themeColor="text1"/>
          <w:sz w:val="24"/>
          <w14:textFill>
            <w14:solidFill>
              <w14:schemeClr w14:val="tx1"/>
            </w14:solidFill>
          </w14:textFill>
        </w:rPr>
      </w:pPr>
    </w:p>
    <w:p w14:paraId="7F8D68EE">
      <w:pPr>
        <w:pStyle w:val="30"/>
        <w:spacing w:line="500" w:lineRule="exact"/>
        <w:rPr>
          <w:rStyle w:val="23"/>
          <w:rFonts w:ascii="宋体" w:hAnsi="宋体" w:cs="宋体"/>
          <w:color w:val="000000" w:themeColor="text1"/>
          <w:sz w:val="24"/>
          <w:szCs w:val="24"/>
          <w14:textFill>
            <w14:solidFill>
              <w14:schemeClr w14:val="tx1"/>
            </w14:solidFill>
          </w14:textFill>
        </w:rPr>
      </w:pPr>
    </w:p>
    <w:p w14:paraId="6A392969">
      <w:pPr>
        <w:spacing w:line="500" w:lineRule="exact"/>
        <w:jc w:val="left"/>
        <w:textAlignment w:val="auto"/>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7AFA1EE4">
      <w:pPr>
        <w:pStyle w:val="31"/>
        <w:spacing w:after="0" w:line="500" w:lineRule="exact"/>
        <w:jc w:val="center"/>
        <w:outlineLvl w:val="1"/>
        <w:rPr>
          <w:rStyle w:val="23"/>
          <w:rFonts w:ascii="宋体" w:hAnsi="宋体" w:cs="宋体"/>
          <w:b/>
          <w:bCs/>
          <w:color w:val="000000" w:themeColor="text1"/>
          <w:sz w:val="30"/>
          <w:szCs w:val="30"/>
          <w14:textFill>
            <w14:solidFill>
              <w14:schemeClr w14:val="tx1"/>
            </w14:solidFill>
          </w14:textFill>
        </w:rPr>
      </w:pPr>
      <w:bookmarkStart w:id="6" w:name="_Toc7398"/>
      <w:bookmarkStart w:id="7" w:name="_Toc97708366"/>
      <w:r>
        <w:rPr>
          <w:rStyle w:val="23"/>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5DE812B1">
      <w:pPr>
        <w:pStyle w:val="40"/>
        <w:spacing w:after="0"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6A333549">
      <w:pPr>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3BF9E89D">
      <w:pPr>
        <w:pStyle w:val="33"/>
        <w:spacing w:beforeAutospacing="0" w:afterAutospacing="0" w:line="500" w:lineRule="exact"/>
        <w:ind w:firstLine="352" w:firstLineChars="147"/>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 xml:space="preserve">竞价编号：                                  项目名称: </w:t>
      </w:r>
    </w:p>
    <w:p w14:paraId="68798FF7">
      <w:pPr>
        <w:pStyle w:val="33"/>
        <w:spacing w:beforeAutospacing="0" w:afterAutospacing="0" w:line="500" w:lineRule="exact"/>
        <w:jc w:val="center"/>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一、报价一览表</w:t>
      </w:r>
    </w:p>
    <w:p w14:paraId="1565D49A">
      <w:pPr>
        <w:pStyle w:val="70"/>
        <w:spacing w:line="500" w:lineRule="exact"/>
        <w:ind w:firstLine="6240" w:firstLineChars="26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金额单位：人民币  元</w:t>
      </w:r>
    </w:p>
    <w:tbl>
      <w:tblPr>
        <w:tblStyle w:val="19"/>
        <w:tblpPr w:leftFromText="180" w:rightFromText="180" w:vertAnchor="text" w:tblpY="1"/>
        <w:tblOverlap w:val="never"/>
        <w:tblW w:w="503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6"/>
        <w:gridCol w:w="814"/>
        <w:gridCol w:w="2648"/>
        <w:gridCol w:w="2834"/>
        <w:gridCol w:w="1446"/>
        <w:gridCol w:w="1269"/>
      </w:tblGrid>
      <w:tr w14:paraId="731A0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vAlign w:val="center"/>
          </w:tcPr>
          <w:p w14:paraId="44B1808E">
            <w:pPr>
              <w:snapToGrid w:val="0"/>
              <w:spacing w:line="4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合同包</w:t>
            </w:r>
          </w:p>
        </w:tc>
        <w:tc>
          <w:tcPr>
            <w:tcW w:w="415" w:type="pct"/>
            <w:tcBorders>
              <w:top w:val="single" w:color="000000" w:sz="4" w:space="0"/>
              <w:left w:val="single" w:color="000000" w:sz="4" w:space="0"/>
              <w:bottom w:val="single" w:color="000000" w:sz="4" w:space="0"/>
              <w:right w:val="single" w:color="auto" w:sz="4" w:space="0"/>
            </w:tcBorders>
            <w:vAlign w:val="center"/>
          </w:tcPr>
          <w:p w14:paraId="41BF499C">
            <w:pPr>
              <w:pStyle w:val="41"/>
              <w:snapToGrid w:val="0"/>
              <w:spacing w:line="400" w:lineRule="exact"/>
              <w:jc w:val="center"/>
              <w:rPr>
                <w:rStyle w:val="23"/>
                <w:rFonts w:hAnsi="宋体" w:cs="宋体"/>
                <w:b/>
                <w:bCs/>
                <w:color w:val="000000" w:themeColor="text1"/>
                <w:spacing w:val="-11"/>
                <w:sz w:val="24"/>
                <w14:textFill>
                  <w14:solidFill>
                    <w14:schemeClr w14:val="tx1"/>
                  </w14:solidFill>
                </w14:textFill>
              </w:rPr>
            </w:pPr>
            <w:r>
              <w:rPr>
                <w:rStyle w:val="23"/>
                <w:rFonts w:hint="eastAsia" w:hAnsi="宋体" w:cs="宋体"/>
                <w:b/>
                <w:bCs/>
                <w:color w:val="000000" w:themeColor="text1"/>
                <w:spacing w:val="-11"/>
                <w:sz w:val="24"/>
                <w14:textFill>
                  <w14:solidFill>
                    <w14:schemeClr w14:val="tx1"/>
                  </w14:solidFill>
                </w14:textFill>
              </w:rPr>
              <w:t>品目号</w:t>
            </w:r>
          </w:p>
        </w:tc>
        <w:tc>
          <w:tcPr>
            <w:tcW w:w="1350" w:type="pct"/>
            <w:tcBorders>
              <w:top w:val="single" w:color="000000" w:sz="4" w:space="0"/>
              <w:left w:val="single" w:color="auto" w:sz="4" w:space="0"/>
              <w:bottom w:val="single" w:color="000000" w:sz="4" w:space="0"/>
              <w:right w:val="single" w:color="000000" w:sz="4" w:space="0"/>
            </w:tcBorders>
            <w:vAlign w:val="center"/>
          </w:tcPr>
          <w:p w14:paraId="021EED14">
            <w:pPr>
              <w:pStyle w:val="41"/>
              <w:snapToGrid w:val="0"/>
              <w:spacing w:line="400" w:lineRule="exact"/>
              <w:jc w:val="center"/>
              <w:rPr>
                <w:rStyle w:val="23"/>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bidi="ar"/>
              </w:rPr>
              <w:t>服务名称</w:t>
            </w:r>
          </w:p>
        </w:tc>
        <w:tc>
          <w:tcPr>
            <w:tcW w:w="1445" w:type="pct"/>
            <w:tcBorders>
              <w:top w:val="single" w:color="000000" w:sz="4" w:space="0"/>
              <w:left w:val="single" w:color="000000" w:sz="4" w:space="0"/>
              <w:bottom w:val="single" w:color="000000" w:sz="4" w:space="0"/>
              <w:right w:val="single" w:color="000000" w:sz="4" w:space="0"/>
            </w:tcBorders>
            <w:vAlign w:val="center"/>
          </w:tcPr>
          <w:p w14:paraId="7AF20BE6">
            <w:pPr>
              <w:snapToGrid w:val="0"/>
              <w:spacing w:line="4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数量</w:t>
            </w:r>
          </w:p>
        </w:tc>
        <w:tc>
          <w:tcPr>
            <w:tcW w:w="737" w:type="pct"/>
            <w:tcBorders>
              <w:top w:val="single" w:color="000000" w:sz="4" w:space="0"/>
              <w:left w:val="single" w:color="000000" w:sz="4" w:space="0"/>
              <w:bottom w:val="single" w:color="000000" w:sz="4" w:space="0"/>
              <w:right w:val="single" w:color="000000" w:sz="4" w:space="0"/>
            </w:tcBorders>
            <w:vAlign w:val="center"/>
          </w:tcPr>
          <w:p w14:paraId="25E727CB">
            <w:pPr>
              <w:snapToGrid w:val="0"/>
              <w:spacing w:line="4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投标单价</w:t>
            </w:r>
          </w:p>
        </w:tc>
        <w:tc>
          <w:tcPr>
            <w:tcW w:w="643" w:type="pct"/>
            <w:tcBorders>
              <w:top w:val="single" w:color="000000" w:sz="4" w:space="0"/>
              <w:left w:val="single" w:color="000000" w:sz="4" w:space="0"/>
              <w:bottom w:val="single" w:color="000000" w:sz="4" w:space="0"/>
              <w:right w:val="single" w:color="000000" w:sz="4" w:space="0"/>
            </w:tcBorders>
            <w:vAlign w:val="center"/>
          </w:tcPr>
          <w:p w14:paraId="2D353EDF">
            <w:pPr>
              <w:snapToGrid w:val="0"/>
              <w:spacing w:line="4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投标总价</w:t>
            </w:r>
          </w:p>
        </w:tc>
      </w:tr>
      <w:tr w14:paraId="0CD33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06" w:type="pct"/>
            <w:vMerge w:val="restart"/>
            <w:tcBorders>
              <w:top w:val="single" w:color="000000" w:sz="4" w:space="0"/>
              <w:left w:val="single" w:color="000000" w:sz="4" w:space="0"/>
              <w:right w:val="single" w:color="000000" w:sz="4" w:space="0"/>
            </w:tcBorders>
            <w:vAlign w:val="center"/>
          </w:tcPr>
          <w:p w14:paraId="78B7F52A">
            <w:pPr>
              <w:pStyle w:val="75"/>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15" w:type="pct"/>
            <w:tcBorders>
              <w:top w:val="single" w:color="000000" w:sz="4" w:space="0"/>
              <w:left w:val="single" w:color="000000" w:sz="4" w:space="0"/>
              <w:bottom w:val="single" w:color="000000" w:sz="4" w:space="0"/>
              <w:right w:val="single" w:color="auto" w:sz="4" w:space="0"/>
            </w:tcBorders>
            <w:vAlign w:val="center"/>
          </w:tcPr>
          <w:p w14:paraId="65412778">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350" w:type="pct"/>
            <w:tcBorders>
              <w:top w:val="single" w:color="000000" w:sz="4" w:space="0"/>
              <w:left w:val="single" w:color="auto" w:sz="4" w:space="0"/>
              <w:bottom w:val="single" w:color="000000" w:sz="4" w:space="0"/>
              <w:right w:val="single" w:color="000000" w:sz="4" w:space="0"/>
            </w:tcBorders>
            <w:vAlign w:val="center"/>
          </w:tcPr>
          <w:p w14:paraId="7F2A145A">
            <w:pPr>
              <w:spacing w:line="400" w:lineRule="exact"/>
              <w:jc w:val="center"/>
              <w:textAlignment w:val="center"/>
              <w:rPr>
                <w:rStyle w:val="23"/>
                <w:rFonts w:ascii="宋体" w:hAnsi="宋体" w:cs="宋体"/>
                <w:color w:val="000000" w:themeColor="text1"/>
                <w:spacing w:val="-11"/>
                <w:sz w:val="24"/>
                <w14:textFill>
                  <w14:solidFill>
                    <w14:schemeClr w14:val="tx1"/>
                  </w14:solidFill>
                </w14:textFill>
              </w:rPr>
            </w:pPr>
            <w:r>
              <w:rPr>
                <w:rStyle w:val="23"/>
                <w:rFonts w:hint="eastAsia" w:ascii="宋体" w:hAnsi="宋体" w:cs="宋体"/>
                <w:color w:val="000000" w:themeColor="text1"/>
                <w:spacing w:val="-11"/>
                <w:sz w:val="24"/>
                <w14:textFill>
                  <w14:solidFill>
                    <w14:schemeClr w14:val="tx1"/>
                  </w14:solidFill>
                </w14:textFill>
              </w:rPr>
              <w:t>福州职业技术学院校友会信息化平台维保服务项目</w:t>
            </w:r>
          </w:p>
        </w:tc>
        <w:tc>
          <w:tcPr>
            <w:tcW w:w="1445" w:type="pct"/>
            <w:tcBorders>
              <w:top w:val="single" w:color="000000" w:sz="4" w:space="0"/>
              <w:left w:val="single" w:color="000000" w:sz="4" w:space="0"/>
              <w:bottom w:val="single" w:color="000000" w:sz="4" w:space="0"/>
              <w:right w:val="single" w:color="000000" w:sz="4" w:space="0"/>
            </w:tcBorders>
            <w:vAlign w:val="center"/>
          </w:tcPr>
          <w:p w14:paraId="0D6D8550">
            <w:pPr>
              <w:pStyle w:val="41"/>
              <w:snapToGrid w:val="0"/>
              <w:spacing w:line="500" w:lineRule="exact"/>
              <w:jc w:val="center"/>
              <w:rPr>
                <w:rStyle w:val="23"/>
                <w:rFonts w:hAnsi="宋体" w:cs="宋体"/>
                <w:color w:val="000000" w:themeColor="text1"/>
                <w:spacing w:val="-11"/>
                <w:sz w:val="24"/>
                <w14:textFill>
                  <w14:solidFill>
                    <w14:schemeClr w14:val="tx1"/>
                  </w14:solidFill>
                </w14:textFill>
              </w:rPr>
            </w:pPr>
            <w:r>
              <w:rPr>
                <w:rFonts w:hint="eastAsia" w:hAnsi="宋体" w:cs="宋体"/>
                <w:sz w:val="24"/>
              </w:rPr>
              <w:t>3年</w:t>
            </w:r>
          </w:p>
        </w:tc>
        <w:tc>
          <w:tcPr>
            <w:tcW w:w="737" w:type="pct"/>
            <w:tcBorders>
              <w:top w:val="single" w:color="000000" w:sz="4" w:space="0"/>
              <w:left w:val="single" w:color="000000" w:sz="4" w:space="0"/>
              <w:bottom w:val="single" w:color="000000" w:sz="4" w:space="0"/>
              <w:right w:val="single" w:color="000000" w:sz="4" w:space="0"/>
            </w:tcBorders>
            <w:vAlign w:val="center"/>
          </w:tcPr>
          <w:p w14:paraId="6B261C74">
            <w:pPr>
              <w:pStyle w:val="41"/>
              <w:snapToGrid w:val="0"/>
              <w:spacing w:line="500" w:lineRule="exact"/>
              <w:jc w:val="center"/>
              <w:rPr>
                <w:rStyle w:val="23"/>
                <w:rFonts w:hAnsi="宋体" w:cs="宋体"/>
                <w:color w:val="000000" w:themeColor="text1"/>
                <w:spacing w:val="-11"/>
                <w:sz w:val="24"/>
                <w14:textFill>
                  <w14:solidFill>
                    <w14:schemeClr w14:val="tx1"/>
                  </w14:solidFill>
                </w14:textFill>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2110950">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5B3C6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B425CC5">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627A11E6">
            <w:pPr>
              <w:spacing w:line="500" w:lineRule="exact"/>
              <w:jc w:val="left"/>
              <w:rPr>
                <w:rStyle w:val="23"/>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473E027C">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供应商(全称并加盖公章)：</w:t>
      </w:r>
    </w:p>
    <w:p w14:paraId="360580E0">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供应商代表签字：</w:t>
      </w:r>
    </w:p>
    <w:p w14:paraId="7881066E">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w:t>
      </w:r>
    </w:p>
    <w:p w14:paraId="62B6AD12">
      <w:pPr>
        <w:jc w:val="left"/>
        <w:textAlignment w:val="auto"/>
        <w:rPr>
          <w:rStyle w:val="23"/>
          <w:rFonts w:ascii="宋体" w:hAnsi="宋体" w:cs="宋体"/>
          <w:color w:val="000000" w:themeColor="text1"/>
          <w:sz w:val="24"/>
          <w14:textFill>
            <w14:solidFill>
              <w14:schemeClr w14:val="tx1"/>
            </w14:solidFill>
          </w14:textFill>
        </w:rPr>
      </w:pPr>
    </w:p>
    <w:p w14:paraId="3E564697"/>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35926890">
        <w:pPr>
          <w:pStyle w:val="10"/>
          <w:jc w:val="center"/>
        </w:pPr>
        <w:r>
          <w:fldChar w:fldCharType="begin"/>
        </w:r>
        <w:r>
          <w:instrText xml:space="preserve"> PAGE   \* MERGEFORMAT </w:instrText>
        </w:r>
        <w:r>
          <w:fldChar w:fldCharType="separate"/>
        </w:r>
        <w:r>
          <w:rPr>
            <w:lang w:val="zh-CN"/>
          </w:rPr>
          <w:t>25</w:t>
        </w:r>
        <w:r>
          <w:rPr>
            <w:lang w:val="zh-CN"/>
          </w:rPr>
          <w:fldChar w:fldCharType="end"/>
        </w:r>
      </w:p>
    </w:sdtContent>
  </w:sdt>
  <w:p w14:paraId="382D66CB">
    <w:pPr>
      <w:pStyle w:val="1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813E0">
    <w:pPr>
      <w:pStyle w:val="10"/>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29F05B">
                          <w:pPr>
                            <w:pStyle w:val="10"/>
                            <w:jc w:val="center"/>
                            <w:rPr>
                              <w:rStyle w:val="23"/>
                            </w:rPr>
                          </w:pPr>
                        </w:p>
                        <w:p w14:paraId="6658C539">
                          <w:pPr>
                            <w:rPr>
                              <w:rStyle w:val="23"/>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4C29F05B">
                    <w:pPr>
                      <w:pStyle w:val="10"/>
                      <w:jc w:val="center"/>
                      <w:rPr>
                        <w:rStyle w:val="23"/>
                      </w:rPr>
                    </w:pPr>
                  </w:p>
                  <w:p w14:paraId="6658C539">
                    <w:pPr>
                      <w:rPr>
                        <w:rStyle w:val="23"/>
                      </w:rPr>
                    </w:pPr>
                  </w:p>
                </w:txbxContent>
              </v:textbox>
            </v:shape>
          </w:pict>
        </mc:Fallback>
      </mc:AlternateContent>
    </w:r>
  </w:p>
  <w:p w14:paraId="7924F1A1">
    <w:pPr>
      <w:pStyle w:val="10"/>
      <w:rPr>
        <w:rStyle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AAA1">
    <w:pPr>
      <w:pStyle w:val="12"/>
      <w:pBdr>
        <w:bottom w:val="single" w:color="000000" w:sz="6" w:space="0"/>
      </w:pBdr>
      <w:tabs>
        <w:tab w:val="center" w:pos="4535"/>
        <w:tab w:val="left" w:pos="5100"/>
        <w:tab w:val="left" w:pos="5685"/>
      </w:tabs>
      <w:jc w:val="left"/>
      <w:rPr>
        <w:rStyle w:val="23"/>
        <w:rFonts w:ascii="宋体" w:hAnsi="宋体"/>
        <w:sz w:val="21"/>
        <w:szCs w:val="21"/>
      </w:rPr>
    </w:pPr>
    <w:r>
      <w:rPr>
        <w:rStyle w:val="23"/>
        <w:rFonts w:ascii="宋体" w:hAnsi="宋体"/>
        <w:sz w:val="21"/>
        <w:szCs w:val="21"/>
      </w:rPr>
      <w:t xml:space="preserve">福建国诚招标有限公司                                     </w:t>
    </w:r>
    <w:r>
      <w:rPr>
        <w:rStyle w:val="23"/>
        <w:rFonts w:hint="eastAsia" w:ascii="宋体" w:hAnsi="宋体"/>
        <w:sz w:val="21"/>
        <w:szCs w:val="21"/>
      </w:rPr>
      <w:t xml:space="preserve">                      </w:t>
    </w:r>
    <w:r>
      <w:rPr>
        <w:rStyle w:val="23"/>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E5CE3">
    <w:pPr>
      <w:pStyle w:val="12"/>
      <w:jc w:val="left"/>
      <w:rPr>
        <w:rStyle w:val="23"/>
      </w:rPr>
    </w:pPr>
    <w:r>
      <w:rPr>
        <w:rStyle w:val="23"/>
        <w:rFonts w:ascii="宋体" w:hAnsi="宋体"/>
        <w:sz w:val="21"/>
        <w:szCs w:val="21"/>
      </w:rPr>
      <w:t>福建</w:t>
    </w:r>
    <w:r>
      <w:rPr>
        <w:rStyle w:val="23"/>
        <w:rFonts w:hint="eastAsia" w:ascii="宋体" w:hAnsi="宋体"/>
        <w:sz w:val="21"/>
        <w:szCs w:val="21"/>
      </w:rPr>
      <w:t>国诚</w:t>
    </w:r>
    <w:r>
      <w:rPr>
        <w:rStyle w:val="23"/>
        <w:rFonts w:ascii="宋体" w:hAnsi="宋体"/>
        <w:sz w:val="21"/>
        <w:szCs w:val="21"/>
      </w:rPr>
      <w:t xml:space="preserve">招标有限公司                 </w:t>
    </w:r>
    <w:r>
      <w:rPr>
        <w:rStyle w:val="23"/>
        <w:rFonts w:hint="eastAsia" w:ascii="宋体" w:hAnsi="宋体"/>
        <w:sz w:val="21"/>
        <w:szCs w:val="21"/>
      </w:rPr>
      <w:t xml:space="preserve">               </w:t>
    </w:r>
    <w:r>
      <w:rPr>
        <w:rStyle w:val="23"/>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438DA"/>
    <w:multiLevelType w:val="singleLevel"/>
    <w:tmpl w:val="5F3438DA"/>
    <w:lvl w:ilvl="0" w:tentative="0">
      <w:start w:val="5"/>
      <w:numFmt w:val="decimal"/>
      <w:suff w:val="space"/>
      <w:lvlText w:val="%1."/>
      <w:lvlJc w:val="left"/>
    </w:lvl>
  </w:abstractNum>
  <w:abstractNum w:abstractNumId="1">
    <w:nsid w:val="6FEF9AB9"/>
    <w:multiLevelType w:val="singleLevel"/>
    <w:tmpl w:val="6FEF9AB9"/>
    <w:lvl w:ilvl="0" w:tentative="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11111111">
    <w15:presenceInfo w15:providerId="None" w15:userId="11111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revisionView w:markup="0"/>
  <w:trackRevisions w:val="1"/>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5F3D"/>
    <w:rsid w:val="00033973"/>
    <w:rsid w:val="0004059C"/>
    <w:rsid w:val="00040AF9"/>
    <w:rsid w:val="000416A3"/>
    <w:rsid w:val="00045526"/>
    <w:rsid w:val="0005269D"/>
    <w:rsid w:val="00054739"/>
    <w:rsid w:val="00056FBA"/>
    <w:rsid w:val="0007622B"/>
    <w:rsid w:val="000764DD"/>
    <w:rsid w:val="00081B98"/>
    <w:rsid w:val="00082056"/>
    <w:rsid w:val="000851E5"/>
    <w:rsid w:val="000854AD"/>
    <w:rsid w:val="000855E3"/>
    <w:rsid w:val="00086A02"/>
    <w:rsid w:val="00087ED6"/>
    <w:rsid w:val="00094376"/>
    <w:rsid w:val="000A0083"/>
    <w:rsid w:val="000A07A7"/>
    <w:rsid w:val="000A1606"/>
    <w:rsid w:val="000B6D6E"/>
    <w:rsid w:val="000C2270"/>
    <w:rsid w:val="000C310A"/>
    <w:rsid w:val="000C696E"/>
    <w:rsid w:val="000E22C8"/>
    <w:rsid w:val="000E5885"/>
    <w:rsid w:val="000E70CA"/>
    <w:rsid w:val="000F6188"/>
    <w:rsid w:val="000F7B99"/>
    <w:rsid w:val="00101352"/>
    <w:rsid w:val="00117BE9"/>
    <w:rsid w:val="00120343"/>
    <w:rsid w:val="00121A9A"/>
    <w:rsid w:val="00124D84"/>
    <w:rsid w:val="00127F13"/>
    <w:rsid w:val="00137527"/>
    <w:rsid w:val="001411E2"/>
    <w:rsid w:val="00152D3F"/>
    <w:rsid w:val="00153571"/>
    <w:rsid w:val="00165748"/>
    <w:rsid w:val="00167886"/>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0BC5"/>
    <w:rsid w:val="002163C4"/>
    <w:rsid w:val="002169D3"/>
    <w:rsid w:val="002218E8"/>
    <w:rsid w:val="0022726A"/>
    <w:rsid w:val="0023193C"/>
    <w:rsid w:val="00237F65"/>
    <w:rsid w:val="002421E5"/>
    <w:rsid w:val="00245C7C"/>
    <w:rsid w:val="00245F88"/>
    <w:rsid w:val="00247ED2"/>
    <w:rsid w:val="00250E6B"/>
    <w:rsid w:val="00255AF7"/>
    <w:rsid w:val="00263070"/>
    <w:rsid w:val="00270A0B"/>
    <w:rsid w:val="00271247"/>
    <w:rsid w:val="00283D41"/>
    <w:rsid w:val="00293B7B"/>
    <w:rsid w:val="002A41DA"/>
    <w:rsid w:val="002B3A0F"/>
    <w:rsid w:val="002C2C57"/>
    <w:rsid w:val="002D0F34"/>
    <w:rsid w:val="002D54FB"/>
    <w:rsid w:val="002D631F"/>
    <w:rsid w:val="002D7230"/>
    <w:rsid w:val="002E6042"/>
    <w:rsid w:val="002E7F9A"/>
    <w:rsid w:val="002F5851"/>
    <w:rsid w:val="002F6E83"/>
    <w:rsid w:val="002F72F8"/>
    <w:rsid w:val="0030751C"/>
    <w:rsid w:val="00322B70"/>
    <w:rsid w:val="00326D27"/>
    <w:rsid w:val="00345661"/>
    <w:rsid w:val="003468FD"/>
    <w:rsid w:val="003530E1"/>
    <w:rsid w:val="003678A1"/>
    <w:rsid w:val="00367C6C"/>
    <w:rsid w:val="003766C3"/>
    <w:rsid w:val="003809AE"/>
    <w:rsid w:val="00380A1A"/>
    <w:rsid w:val="003837A9"/>
    <w:rsid w:val="00384E73"/>
    <w:rsid w:val="00390E77"/>
    <w:rsid w:val="0039280D"/>
    <w:rsid w:val="00392FE0"/>
    <w:rsid w:val="00394EB0"/>
    <w:rsid w:val="003A3B5D"/>
    <w:rsid w:val="003A4986"/>
    <w:rsid w:val="003A5603"/>
    <w:rsid w:val="003A6214"/>
    <w:rsid w:val="003B5652"/>
    <w:rsid w:val="003B596B"/>
    <w:rsid w:val="003B7170"/>
    <w:rsid w:val="003B75E2"/>
    <w:rsid w:val="003C2D1E"/>
    <w:rsid w:val="003D0107"/>
    <w:rsid w:val="003D35FC"/>
    <w:rsid w:val="003D7DA1"/>
    <w:rsid w:val="003E314F"/>
    <w:rsid w:val="003F0796"/>
    <w:rsid w:val="003F4446"/>
    <w:rsid w:val="003F4783"/>
    <w:rsid w:val="00402DC7"/>
    <w:rsid w:val="00407AEB"/>
    <w:rsid w:val="004114A8"/>
    <w:rsid w:val="004118DA"/>
    <w:rsid w:val="00416BD9"/>
    <w:rsid w:val="00424917"/>
    <w:rsid w:val="00424B4B"/>
    <w:rsid w:val="00427E65"/>
    <w:rsid w:val="00434255"/>
    <w:rsid w:val="00437D0D"/>
    <w:rsid w:val="00453199"/>
    <w:rsid w:val="00462268"/>
    <w:rsid w:val="00463028"/>
    <w:rsid w:val="00464393"/>
    <w:rsid w:val="004732F3"/>
    <w:rsid w:val="0047507F"/>
    <w:rsid w:val="00477E8E"/>
    <w:rsid w:val="00480B2F"/>
    <w:rsid w:val="004816AA"/>
    <w:rsid w:val="00483C80"/>
    <w:rsid w:val="0048519A"/>
    <w:rsid w:val="004859F2"/>
    <w:rsid w:val="004919CD"/>
    <w:rsid w:val="00492B42"/>
    <w:rsid w:val="0049477D"/>
    <w:rsid w:val="004A43BB"/>
    <w:rsid w:val="004A67FD"/>
    <w:rsid w:val="004B1A27"/>
    <w:rsid w:val="004B1E3A"/>
    <w:rsid w:val="004B3A23"/>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134B"/>
    <w:rsid w:val="00562975"/>
    <w:rsid w:val="00562DD3"/>
    <w:rsid w:val="00564F45"/>
    <w:rsid w:val="00572E12"/>
    <w:rsid w:val="00573E68"/>
    <w:rsid w:val="00574913"/>
    <w:rsid w:val="00575F0F"/>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52E2"/>
    <w:rsid w:val="005B594C"/>
    <w:rsid w:val="005B7269"/>
    <w:rsid w:val="005C1BE1"/>
    <w:rsid w:val="005C5478"/>
    <w:rsid w:val="005D60CA"/>
    <w:rsid w:val="005D7906"/>
    <w:rsid w:val="005E182C"/>
    <w:rsid w:val="005E4194"/>
    <w:rsid w:val="005F3209"/>
    <w:rsid w:val="006019F4"/>
    <w:rsid w:val="006206CF"/>
    <w:rsid w:val="0062732F"/>
    <w:rsid w:val="0063059B"/>
    <w:rsid w:val="00636B1D"/>
    <w:rsid w:val="00644B6F"/>
    <w:rsid w:val="006532F7"/>
    <w:rsid w:val="00663F20"/>
    <w:rsid w:val="00664AD3"/>
    <w:rsid w:val="0067021B"/>
    <w:rsid w:val="00675416"/>
    <w:rsid w:val="00682273"/>
    <w:rsid w:val="00682D46"/>
    <w:rsid w:val="00683337"/>
    <w:rsid w:val="0068512D"/>
    <w:rsid w:val="00687DDB"/>
    <w:rsid w:val="00693F31"/>
    <w:rsid w:val="006946E7"/>
    <w:rsid w:val="00694A3E"/>
    <w:rsid w:val="00697690"/>
    <w:rsid w:val="006A4CA4"/>
    <w:rsid w:val="006B3C9F"/>
    <w:rsid w:val="006C377B"/>
    <w:rsid w:val="006C48CB"/>
    <w:rsid w:val="006D2FAF"/>
    <w:rsid w:val="006E7BF2"/>
    <w:rsid w:val="006F6396"/>
    <w:rsid w:val="006F6849"/>
    <w:rsid w:val="00702C20"/>
    <w:rsid w:val="0071348C"/>
    <w:rsid w:val="00721C1F"/>
    <w:rsid w:val="00726D70"/>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24EC"/>
    <w:rsid w:val="007C32CD"/>
    <w:rsid w:val="007D0C6D"/>
    <w:rsid w:val="007D4B75"/>
    <w:rsid w:val="007D70AD"/>
    <w:rsid w:val="007F51CC"/>
    <w:rsid w:val="00800E59"/>
    <w:rsid w:val="00802BC3"/>
    <w:rsid w:val="00811123"/>
    <w:rsid w:val="00812ED8"/>
    <w:rsid w:val="00815674"/>
    <w:rsid w:val="00831790"/>
    <w:rsid w:val="00835983"/>
    <w:rsid w:val="00842A3E"/>
    <w:rsid w:val="00860FCA"/>
    <w:rsid w:val="00866562"/>
    <w:rsid w:val="00867055"/>
    <w:rsid w:val="00870B8B"/>
    <w:rsid w:val="0087281D"/>
    <w:rsid w:val="00873588"/>
    <w:rsid w:val="0087652F"/>
    <w:rsid w:val="00876DFC"/>
    <w:rsid w:val="00881C4C"/>
    <w:rsid w:val="00881E32"/>
    <w:rsid w:val="008850AF"/>
    <w:rsid w:val="00890988"/>
    <w:rsid w:val="008935E7"/>
    <w:rsid w:val="008972CB"/>
    <w:rsid w:val="008A1E4C"/>
    <w:rsid w:val="008A3C3B"/>
    <w:rsid w:val="008B1274"/>
    <w:rsid w:val="008B158C"/>
    <w:rsid w:val="008B30D0"/>
    <w:rsid w:val="008B7D9C"/>
    <w:rsid w:val="008C1D28"/>
    <w:rsid w:val="008C5EF1"/>
    <w:rsid w:val="008D7B68"/>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4605"/>
    <w:rsid w:val="009771B9"/>
    <w:rsid w:val="00983245"/>
    <w:rsid w:val="00987007"/>
    <w:rsid w:val="009A07E8"/>
    <w:rsid w:val="009A113A"/>
    <w:rsid w:val="009A1719"/>
    <w:rsid w:val="009A24C6"/>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2DE4"/>
    <w:rsid w:val="00A43486"/>
    <w:rsid w:val="00A4362F"/>
    <w:rsid w:val="00A440DF"/>
    <w:rsid w:val="00A521B2"/>
    <w:rsid w:val="00A57F5D"/>
    <w:rsid w:val="00A62085"/>
    <w:rsid w:val="00A625FD"/>
    <w:rsid w:val="00A70E7A"/>
    <w:rsid w:val="00A72AA3"/>
    <w:rsid w:val="00A745C1"/>
    <w:rsid w:val="00A764FC"/>
    <w:rsid w:val="00A81794"/>
    <w:rsid w:val="00A82FB9"/>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329D1"/>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2765"/>
    <w:rsid w:val="00BC3E17"/>
    <w:rsid w:val="00BC60C3"/>
    <w:rsid w:val="00BC6C17"/>
    <w:rsid w:val="00BC74DB"/>
    <w:rsid w:val="00BD4C5E"/>
    <w:rsid w:val="00BE090F"/>
    <w:rsid w:val="00BE1316"/>
    <w:rsid w:val="00BE1FD5"/>
    <w:rsid w:val="00BF1004"/>
    <w:rsid w:val="00BF4761"/>
    <w:rsid w:val="00BF61A6"/>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55394"/>
    <w:rsid w:val="00C61BB0"/>
    <w:rsid w:val="00C66E3B"/>
    <w:rsid w:val="00C70110"/>
    <w:rsid w:val="00C73B4A"/>
    <w:rsid w:val="00C73FDD"/>
    <w:rsid w:val="00C74508"/>
    <w:rsid w:val="00C765F7"/>
    <w:rsid w:val="00C76F0A"/>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3F4E"/>
    <w:rsid w:val="00CC49BB"/>
    <w:rsid w:val="00CC743F"/>
    <w:rsid w:val="00CD10E7"/>
    <w:rsid w:val="00CD2F0C"/>
    <w:rsid w:val="00CD436F"/>
    <w:rsid w:val="00CE5B80"/>
    <w:rsid w:val="00CF0F83"/>
    <w:rsid w:val="00CF62B3"/>
    <w:rsid w:val="00CF744A"/>
    <w:rsid w:val="00D018E6"/>
    <w:rsid w:val="00D07430"/>
    <w:rsid w:val="00D10047"/>
    <w:rsid w:val="00D12565"/>
    <w:rsid w:val="00D12EA6"/>
    <w:rsid w:val="00D147DB"/>
    <w:rsid w:val="00D24050"/>
    <w:rsid w:val="00D26325"/>
    <w:rsid w:val="00D31F7E"/>
    <w:rsid w:val="00D4081C"/>
    <w:rsid w:val="00D4470B"/>
    <w:rsid w:val="00D46E73"/>
    <w:rsid w:val="00D54F06"/>
    <w:rsid w:val="00D6012C"/>
    <w:rsid w:val="00D67C08"/>
    <w:rsid w:val="00D703DD"/>
    <w:rsid w:val="00D74148"/>
    <w:rsid w:val="00D85B1A"/>
    <w:rsid w:val="00D96498"/>
    <w:rsid w:val="00DA3185"/>
    <w:rsid w:val="00DA54A0"/>
    <w:rsid w:val="00DA6CDD"/>
    <w:rsid w:val="00DB7BDF"/>
    <w:rsid w:val="00DC0DF3"/>
    <w:rsid w:val="00DD10F7"/>
    <w:rsid w:val="00DD25EB"/>
    <w:rsid w:val="00DD5670"/>
    <w:rsid w:val="00DE1F66"/>
    <w:rsid w:val="00DE6D7F"/>
    <w:rsid w:val="00E00A93"/>
    <w:rsid w:val="00E10432"/>
    <w:rsid w:val="00E220F8"/>
    <w:rsid w:val="00E2293E"/>
    <w:rsid w:val="00E24D7A"/>
    <w:rsid w:val="00E33FB6"/>
    <w:rsid w:val="00E36F78"/>
    <w:rsid w:val="00E442BB"/>
    <w:rsid w:val="00E50855"/>
    <w:rsid w:val="00E528DE"/>
    <w:rsid w:val="00E6701C"/>
    <w:rsid w:val="00E774A1"/>
    <w:rsid w:val="00E77584"/>
    <w:rsid w:val="00E82DA9"/>
    <w:rsid w:val="00E84334"/>
    <w:rsid w:val="00E87B9C"/>
    <w:rsid w:val="00E922C1"/>
    <w:rsid w:val="00E9375D"/>
    <w:rsid w:val="00E9670E"/>
    <w:rsid w:val="00EA029B"/>
    <w:rsid w:val="00EA4887"/>
    <w:rsid w:val="00EE15B3"/>
    <w:rsid w:val="00EE180A"/>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3CBD"/>
    <w:rsid w:val="00F64315"/>
    <w:rsid w:val="00F676DD"/>
    <w:rsid w:val="00F81DC4"/>
    <w:rsid w:val="00F90EE1"/>
    <w:rsid w:val="00F914A1"/>
    <w:rsid w:val="00F9181C"/>
    <w:rsid w:val="00FA0F4E"/>
    <w:rsid w:val="00FA211F"/>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1B50DE"/>
    <w:rsid w:val="05733B70"/>
    <w:rsid w:val="06DD11B3"/>
    <w:rsid w:val="06FB6AC8"/>
    <w:rsid w:val="071050A7"/>
    <w:rsid w:val="08CB0D0B"/>
    <w:rsid w:val="08F118DA"/>
    <w:rsid w:val="093323A4"/>
    <w:rsid w:val="097573CC"/>
    <w:rsid w:val="0D9D76FF"/>
    <w:rsid w:val="1088122B"/>
    <w:rsid w:val="108E5804"/>
    <w:rsid w:val="12284134"/>
    <w:rsid w:val="1479172F"/>
    <w:rsid w:val="15C40D87"/>
    <w:rsid w:val="16EA2EE6"/>
    <w:rsid w:val="17347C07"/>
    <w:rsid w:val="189F4369"/>
    <w:rsid w:val="1AE80FCF"/>
    <w:rsid w:val="1E882D72"/>
    <w:rsid w:val="21A56676"/>
    <w:rsid w:val="21FB6297"/>
    <w:rsid w:val="222F179D"/>
    <w:rsid w:val="22386D6C"/>
    <w:rsid w:val="23B714C6"/>
    <w:rsid w:val="246118A8"/>
    <w:rsid w:val="255C1C20"/>
    <w:rsid w:val="26AA4A6B"/>
    <w:rsid w:val="270A14E4"/>
    <w:rsid w:val="276C3EAC"/>
    <w:rsid w:val="2A121864"/>
    <w:rsid w:val="2A9507F7"/>
    <w:rsid w:val="2A9D585A"/>
    <w:rsid w:val="2BFC409B"/>
    <w:rsid w:val="2C2F0132"/>
    <w:rsid w:val="2CED0D7D"/>
    <w:rsid w:val="2E471AB6"/>
    <w:rsid w:val="2F874D88"/>
    <w:rsid w:val="2FA77400"/>
    <w:rsid w:val="305E51F8"/>
    <w:rsid w:val="314920DA"/>
    <w:rsid w:val="3167139E"/>
    <w:rsid w:val="33FE123B"/>
    <w:rsid w:val="34EE16F2"/>
    <w:rsid w:val="36E30B90"/>
    <w:rsid w:val="3C2B235C"/>
    <w:rsid w:val="3D850F09"/>
    <w:rsid w:val="3DF54C9C"/>
    <w:rsid w:val="3EB0029C"/>
    <w:rsid w:val="401F555E"/>
    <w:rsid w:val="42096E06"/>
    <w:rsid w:val="42173716"/>
    <w:rsid w:val="432B3B11"/>
    <w:rsid w:val="435C2D18"/>
    <w:rsid w:val="458A4B1F"/>
    <w:rsid w:val="46257B31"/>
    <w:rsid w:val="464F7E56"/>
    <w:rsid w:val="47B61E19"/>
    <w:rsid w:val="4824595F"/>
    <w:rsid w:val="493F1504"/>
    <w:rsid w:val="499A0307"/>
    <w:rsid w:val="4BCB2D04"/>
    <w:rsid w:val="4C237FE7"/>
    <w:rsid w:val="4C522526"/>
    <w:rsid w:val="4E06495D"/>
    <w:rsid w:val="4F6213A0"/>
    <w:rsid w:val="50EF69A8"/>
    <w:rsid w:val="515B7535"/>
    <w:rsid w:val="531B76FE"/>
    <w:rsid w:val="54B82B0B"/>
    <w:rsid w:val="5588161D"/>
    <w:rsid w:val="58816255"/>
    <w:rsid w:val="599B1EFD"/>
    <w:rsid w:val="5AFF3461"/>
    <w:rsid w:val="5B1B379E"/>
    <w:rsid w:val="5BF44F90"/>
    <w:rsid w:val="5D86525F"/>
    <w:rsid w:val="60E20E04"/>
    <w:rsid w:val="61127B32"/>
    <w:rsid w:val="626C1D70"/>
    <w:rsid w:val="65F475D7"/>
    <w:rsid w:val="67307659"/>
    <w:rsid w:val="6C294224"/>
    <w:rsid w:val="6C3F4BE6"/>
    <w:rsid w:val="6C494EAC"/>
    <w:rsid w:val="6C5A7CC6"/>
    <w:rsid w:val="6CB456E4"/>
    <w:rsid w:val="6D447540"/>
    <w:rsid w:val="6FD24DDA"/>
    <w:rsid w:val="70763D6E"/>
    <w:rsid w:val="72201288"/>
    <w:rsid w:val="7318223F"/>
    <w:rsid w:val="783E2D3C"/>
    <w:rsid w:val="78B2790D"/>
    <w:rsid w:val="79BE07AA"/>
    <w:rsid w:val="79C43AA9"/>
    <w:rsid w:val="79F56A63"/>
    <w:rsid w:val="7AB0796D"/>
    <w:rsid w:val="7E096A20"/>
    <w:rsid w:val="7E854971"/>
    <w:rsid w:val="7E875D94"/>
    <w:rsid w:val="7EB67D94"/>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Document Map"/>
    <w:basedOn w:val="1"/>
    <w:link w:val="80"/>
    <w:qFormat/>
    <w:uiPriority w:val="0"/>
    <w:rPr>
      <w:rFonts w:ascii="宋体"/>
      <w:sz w:val="18"/>
      <w:szCs w:val="18"/>
    </w:rPr>
  </w:style>
  <w:style w:type="paragraph" w:styleId="5">
    <w:name w:val="annotation text"/>
    <w:basedOn w:val="1"/>
    <w:link w:val="77"/>
    <w:qFormat/>
    <w:uiPriority w:val="0"/>
    <w:pPr>
      <w:jc w:val="left"/>
    </w:pPr>
  </w:style>
  <w:style w:type="paragraph" w:styleId="6">
    <w:name w:val="Body Text"/>
    <w:basedOn w:val="1"/>
    <w:next w:val="1"/>
    <w:qFormat/>
    <w:uiPriority w:val="0"/>
    <w:pPr>
      <w:spacing w:after="120"/>
    </w:pPr>
  </w:style>
  <w:style w:type="paragraph" w:styleId="7">
    <w:name w:val="Body Text Indent"/>
    <w:basedOn w:val="1"/>
    <w:next w:val="3"/>
    <w:qFormat/>
    <w:uiPriority w:val="0"/>
    <w:pPr>
      <w:spacing w:after="120"/>
      <w:ind w:left="420" w:leftChars="200"/>
    </w:pPr>
  </w:style>
  <w:style w:type="paragraph" w:styleId="8">
    <w:name w:val="Date"/>
    <w:basedOn w:val="1"/>
    <w:next w:val="1"/>
    <w:qFormat/>
    <w:uiPriority w:val="0"/>
    <w:pPr>
      <w:ind w:left="100" w:leftChars="2500"/>
    </w:pPr>
  </w:style>
  <w:style w:type="paragraph" w:styleId="9">
    <w:name w:val="Balloon Text"/>
    <w:basedOn w:val="1"/>
    <w:link w:val="79"/>
    <w:qFormat/>
    <w:uiPriority w:val="0"/>
    <w:rPr>
      <w:rFonts w:ascii="宋体"/>
      <w:sz w:val="18"/>
      <w:szCs w:val="18"/>
    </w:rPr>
  </w:style>
  <w:style w:type="paragraph" w:styleId="10">
    <w:name w:val="footer"/>
    <w:basedOn w:val="1"/>
    <w:link w:val="44"/>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46"/>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5"/>
    <w:next w:val="5"/>
    <w:link w:val="78"/>
    <w:qFormat/>
    <w:uiPriority w:val="0"/>
    <w:rPr>
      <w:b/>
      <w:bCs/>
    </w:rPr>
  </w:style>
  <w:style w:type="paragraph" w:styleId="17">
    <w:name w:val="Body Text First Indent"/>
    <w:basedOn w:val="6"/>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3"/>
    <w:qFormat/>
    <w:uiPriority w:val="0"/>
    <w:rPr>
      <w:rFonts w:cs="Times New Roman"/>
      <w:b/>
      <w:bCs/>
    </w:rPr>
  </w:style>
  <w:style w:type="character" w:customStyle="1" w:styleId="23">
    <w:name w:val="NormalCharacter"/>
    <w:semiHidden/>
    <w:qFormat/>
    <w:uiPriority w:val="0"/>
  </w:style>
  <w:style w:type="character" w:styleId="24">
    <w:name w:val="page number"/>
    <w:qFormat/>
    <w:uiPriority w:val="0"/>
  </w:style>
  <w:style w:type="character" w:styleId="25">
    <w:name w:val="FollowedHyperlink"/>
    <w:qFormat/>
    <w:uiPriority w:val="0"/>
    <w:rPr>
      <w:color w:val="800080"/>
      <w:u w:val="single"/>
    </w:rPr>
  </w:style>
  <w:style w:type="character" w:styleId="26">
    <w:name w:val="Emphasis"/>
    <w:qFormat/>
    <w:uiPriority w:val="0"/>
    <w:rPr>
      <w:color w:val="CC0000"/>
    </w:rPr>
  </w:style>
  <w:style w:type="character" w:styleId="27">
    <w:name w:val="Hyperlink"/>
    <w:qFormat/>
    <w:uiPriority w:val="0"/>
    <w:rPr>
      <w:color w:val="0000FF"/>
      <w:u w:val="single"/>
    </w:rPr>
  </w:style>
  <w:style w:type="character" w:styleId="28">
    <w:name w:val="annotation reference"/>
    <w:basedOn w:val="21"/>
    <w:qFormat/>
    <w:uiPriority w:val="0"/>
    <w:rPr>
      <w:sz w:val="21"/>
      <w:szCs w:val="21"/>
    </w:rPr>
  </w:style>
  <w:style w:type="paragraph" w:customStyle="1" w:styleId="29">
    <w:name w:val="Normal Indent1"/>
    <w:basedOn w:val="1"/>
    <w:qFormat/>
    <w:uiPriority w:val="0"/>
    <w:rPr>
      <w:rFonts w:ascii="Calibri" w:hAnsi="Calibri"/>
    </w:rPr>
  </w:style>
  <w:style w:type="paragraph" w:customStyle="1" w:styleId="30">
    <w:name w:val="NormalIndent"/>
    <w:basedOn w:val="1"/>
    <w:next w:val="31"/>
    <w:link w:val="35"/>
    <w:qFormat/>
    <w:uiPriority w:val="0"/>
    <w:pPr>
      <w:ind w:firstLine="420"/>
    </w:pPr>
    <w:rPr>
      <w:szCs w:val="20"/>
    </w:rPr>
  </w:style>
  <w:style w:type="paragraph" w:customStyle="1" w:styleId="31">
    <w:name w:val="BodyTextIndent"/>
    <w:basedOn w:val="1"/>
    <w:next w:val="30"/>
    <w:qFormat/>
    <w:uiPriority w:val="0"/>
    <w:pPr>
      <w:spacing w:after="120"/>
      <w:ind w:left="420" w:leftChars="200"/>
    </w:pPr>
  </w:style>
  <w:style w:type="paragraph" w:customStyle="1" w:styleId="32">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3">
    <w:name w:val="Heading2"/>
    <w:basedOn w:val="1"/>
    <w:next w:val="1"/>
    <w:link w:val="36"/>
    <w:qFormat/>
    <w:uiPriority w:val="0"/>
    <w:pPr>
      <w:spacing w:beforeAutospacing="1" w:afterAutospacing="1"/>
      <w:jc w:val="left"/>
    </w:pPr>
    <w:rPr>
      <w:rFonts w:ascii="宋体" w:hAnsi="宋体"/>
      <w:b/>
      <w:kern w:val="0"/>
      <w:sz w:val="36"/>
      <w:szCs w:val="36"/>
    </w:rPr>
  </w:style>
  <w:style w:type="table" w:customStyle="1" w:styleId="34">
    <w:name w:val="TableNormal"/>
    <w:semiHidden/>
    <w:qFormat/>
    <w:uiPriority w:val="0"/>
    <w:tblPr>
      <w:tblCellMar>
        <w:top w:w="0" w:type="dxa"/>
        <w:left w:w="0" w:type="dxa"/>
        <w:bottom w:w="0" w:type="dxa"/>
        <w:right w:w="0" w:type="dxa"/>
      </w:tblCellMar>
    </w:tblPr>
  </w:style>
  <w:style w:type="character" w:customStyle="1" w:styleId="35">
    <w:name w:val="UserStyle_0"/>
    <w:link w:val="30"/>
    <w:qFormat/>
    <w:uiPriority w:val="0"/>
    <w:rPr>
      <w:rFonts w:eastAsia="宋体"/>
      <w:kern w:val="2"/>
      <w:sz w:val="21"/>
      <w:lang w:val="en-US" w:eastAsia="zh-CN" w:bidi="ar-SA"/>
    </w:rPr>
  </w:style>
  <w:style w:type="character" w:customStyle="1" w:styleId="36">
    <w:name w:val="UserStyle_1"/>
    <w:link w:val="33"/>
    <w:qFormat/>
    <w:uiPriority w:val="0"/>
    <w:rPr>
      <w:rFonts w:ascii="宋体" w:hAnsi="宋体"/>
      <w:b/>
      <w:sz w:val="36"/>
      <w:szCs w:val="36"/>
    </w:rPr>
  </w:style>
  <w:style w:type="paragraph" w:customStyle="1" w:styleId="37">
    <w:name w:val="NavPane"/>
    <w:basedOn w:val="1"/>
    <w:semiHidden/>
    <w:qFormat/>
    <w:uiPriority w:val="0"/>
    <w:pPr>
      <w:shd w:val="clear" w:color="auto" w:fill="000080"/>
    </w:pPr>
  </w:style>
  <w:style w:type="paragraph" w:customStyle="1" w:styleId="38">
    <w:name w:val="AnnotationText"/>
    <w:basedOn w:val="1"/>
    <w:link w:val="39"/>
    <w:qFormat/>
    <w:uiPriority w:val="0"/>
    <w:pPr>
      <w:jc w:val="left"/>
    </w:pPr>
  </w:style>
  <w:style w:type="character" w:customStyle="1" w:styleId="39">
    <w:name w:val="UserStyle_2"/>
    <w:link w:val="38"/>
    <w:qFormat/>
    <w:uiPriority w:val="0"/>
    <w:rPr>
      <w:kern w:val="2"/>
      <w:sz w:val="21"/>
      <w:szCs w:val="24"/>
    </w:rPr>
  </w:style>
  <w:style w:type="paragraph" w:customStyle="1" w:styleId="40">
    <w:name w:val="BodyText"/>
    <w:basedOn w:val="1"/>
    <w:qFormat/>
    <w:uiPriority w:val="0"/>
    <w:pPr>
      <w:spacing w:after="120"/>
    </w:pPr>
  </w:style>
  <w:style w:type="paragraph" w:customStyle="1" w:styleId="41">
    <w:name w:val="PlainText"/>
    <w:basedOn w:val="1"/>
    <w:qFormat/>
    <w:uiPriority w:val="0"/>
    <w:rPr>
      <w:rFonts w:ascii="宋体" w:hAnsi="Courier New"/>
      <w:kern w:val="0"/>
      <w:sz w:val="20"/>
    </w:rPr>
  </w:style>
  <w:style w:type="paragraph" w:customStyle="1" w:styleId="42">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3">
    <w:name w:val="Acetate"/>
    <w:basedOn w:val="1"/>
    <w:semiHidden/>
    <w:qFormat/>
    <w:uiPriority w:val="0"/>
    <w:rPr>
      <w:sz w:val="18"/>
      <w:szCs w:val="18"/>
    </w:rPr>
  </w:style>
  <w:style w:type="character" w:customStyle="1" w:styleId="44">
    <w:name w:val="页脚 Char"/>
    <w:link w:val="10"/>
    <w:qFormat/>
    <w:uiPriority w:val="99"/>
    <w:rPr>
      <w:kern w:val="2"/>
      <w:sz w:val="18"/>
      <w:szCs w:val="18"/>
    </w:rPr>
  </w:style>
  <w:style w:type="paragraph" w:customStyle="1" w:styleId="45">
    <w:name w:val="EnvelopeReturn"/>
    <w:basedOn w:val="1"/>
    <w:qFormat/>
    <w:uiPriority w:val="0"/>
    <w:pPr>
      <w:snapToGrid w:val="0"/>
    </w:pPr>
    <w:rPr>
      <w:rFonts w:ascii="Arial" w:hAnsi="Arial"/>
    </w:rPr>
  </w:style>
  <w:style w:type="character" w:customStyle="1" w:styleId="46">
    <w:name w:val="页眉 Char"/>
    <w:link w:val="12"/>
    <w:qFormat/>
    <w:uiPriority w:val="0"/>
    <w:rPr>
      <w:kern w:val="2"/>
      <w:sz w:val="18"/>
      <w:szCs w:val="18"/>
    </w:rPr>
  </w:style>
  <w:style w:type="paragraph" w:customStyle="1" w:styleId="47">
    <w:name w:val="HtmlNormal"/>
    <w:basedOn w:val="1"/>
    <w:qFormat/>
    <w:uiPriority w:val="0"/>
    <w:pPr>
      <w:spacing w:before="100" w:beforeAutospacing="1" w:after="100" w:afterAutospacing="1"/>
      <w:jc w:val="left"/>
    </w:pPr>
    <w:rPr>
      <w:rFonts w:ascii="宋体" w:hAnsi="宋体"/>
      <w:kern w:val="0"/>
      <w:sz w:val="24"/>
    </w:rPr>
  </w:style>
  <w:style w:type="paragraph" w:customStyle="1" w:styleId="48">
    <w:name w:val="AnnotationSubject"/>
    <w:basedOn w:val="38"/>
    <w:next w:val="38"/>
    <w:link w:val="49"/>
    <w:qFormat/>
    <w:uiPriority w:val="0"/>
    <w:rPr>
      <w:rFonts w:cs="Times New Roman"/>
      <w:b/>
      <w:bCs/>
    </w:rPr>
  </w:style>
  <w:style w:type="character" w:customStyle="1" w:styleId="49">
    <w:name w:val="UserStyle_5"/>
    <w:link w:val="48"/>
    <w:qFormat/>
    <w:uiPriority w:val="0"/>
    <w:rPr>
      <w:rFonts w:cs="Times New Roman"/>
      <w:b/>
      <w:bCs/>
      <w:kern w:val="2"/>
      <w:sz w:val="21"/>
      <w:szCs w:val="24"/>
    </w:rPr>
  </w:style>
  <w:style w:type="paragraph" w:customStyle="1" w:styleId="50">
    <w:name w:val="BodyText1I"/>
    <w:basedOn w:val="40"/>
    <w:qFormat/>
    <w:uiPriority w:val="0"/>
    <w:pPr>
      <w:ind w:firstLine="420" w:firstLineChars="100"/>
    </w:pPr>
    <w:rPr>
      <w:rFonts w:ascii="Calibri" w:hAnsi="Calibri"/>
      <w:kern w:val="0"/>
      <w:sz w:val="20"/>
      <w:szCs w:val="20"/>
    </w:rPr>
  </w:style>
  <w:style w:type="paragraph" w:customStyle="1" w:styleId="51">
    <w:name w:val="BodyText1I2"/>
    <w:basedOn w:val="31"/>
    <w:qFormat/>
    <w:uiPriority w:val="0"/>
    <w:pPr>
      <w:tabs>
        <w:tab w:val="left" w:pos="4606"/>
      </w:tabs>
      <w:ind w:firstLine="420"/>
    </w:pPr>
  </w:style>
  <w:style w:type="table" w:customStyle="1" w:styleId="52">
    <w:name w:val="TableGrid"/>
    <w:basedOn w:val="34"/>
    <w:qFormat/>
    <w:uiPriority w:val="0"/>
    <w:tblPr>
      <w:tblCellMar>
        <w:top w:w="0" w:type="dxa"/>
        <w:left w:w="0" w:type="dxa"/>
        <w:bottom w:w="0" w:type="dxa"/>
        <w:right w:w="0" w:type="dxa"/>
      </w:tblCellMar>
    </w:tblPr>
  </w:style>
  <w:style w:type="character" w:customStyle="1" w:styleId="53">
    <w:name w:val="PageNumber"/>
    <w:basedOn w:val="23"/>
    <w:qFormat/>
    <w:uiPriority w:val="0"/>
  </w:style>
  <w:style w:type="character" w:customStyle="1" w:styleId="54">
    <w:name w:val="AnnotationReference"/>
    <w:qFormat/>
    <w:uiPriority w:val="0"/>
    <w:rPr>
      <w:sz w:val="21"/>
      <w:szCs w:val="21"/>
    </w:rPr>
  </w:style>
  <w:style w:type="character" w:customStyle="1" w:styleId="55">
    <w:name w:val="UserStyle_6"/>
    <w:basedOn w:val="23"/>
    <w:qFormat/>
    <w:uiPriority w:val="0"/>
    <w:rPr>
      <w:rFonts w:ascii="宋体" w:hAnsi="宋体" w:eastAsia="宋体"/>
      <w:color w:val="000000"/>
      <w:sz w:val="22"/>
      <w:szCs w:val="22"/>
    </w:rPr>
  </w:style>
  <w:style w:type="character" w:customStyle="1" w:styleId="56">
    <w:name w:val="UserStyle_7"/>
    <w:qFormat/>
    <w:uiPriority w:val="0"/>
    <w:rPr>
      <w:rFonts w:ascii="Arial" w:hAnsi="Arial"/>
      <w:sz w:val="18"/>
      <w:szCs w:val="18"/>
    </w:rPr>
  </w:style>
  <w:style w:type="character" w:customStyle="1" w:styleId="57">
    <w:name w:val="UserStyle_8"/>
    <w:basedOn w:val="23"/>
    <w:qFormat/>
    <w:uiPriority w:val="0"/>
    <w:rPr>
      <w:rFonts w:ascii="宋体" w:hAnsi="宋体" w:eastAsia="宋体"/>
      <w:color w:val="000000"/>
      <w:sz w:val="22"/>
      <w:szCs w:val="22"/>
    </w:rPr>
  </w:style>
  <w:style w:type="character" w:customStyle="1" w:styleId="58">
    <w:name w:val="UserStyle_9"/>
    <w:basedOn w:val="23"/>
    <w:qFormat/>
    <w:uiPriority w:val="0"/>
  </w:style>
  <w:style w:type="character" w:customStyle="1" w:styleId="59">
    <w:name w:val="UserStyle_10"/>
    <w:basedOn w:val="23"/>
    <w:qFormat/>
    <w:uiPriority w:val="0"/>
  </w:style>
  <w:style w:type="character" w:customStyle="1" w:styleId="60">
    <w:name w:val="UserStyle_11"/>
    <w:basedOn w:val="23"/>
    <w:qFormat/>
    <w:uiPriority w:val="0"/>
    <w:rPr>
      <w:rFonts w:ascii="PMingLiU" w:hAnsi="PMingLiU" w:eastAsia="PMingLiU"/>
      <w:color w:val="000000"/>
      <w:sz w:val="22"/>
      <w:szCs w:val="22"/>
    </w:rPr>
  </w:style>
  <w:style w:type="paragraph" w:customStyle="1" w:styleId="61">
    <w:name w:val="UserStyle_12"/>
    <w:basedOn w:val="41"/>
    <w:qFormat/>
    <w:uiPriority w:val="0"/>
    <w:pPr>
      <w:spacing w:line="240" w:lineRule="atLeast"/>
    </w:pPr>
    <w:rPr>
      <w:sz w:val="28"/>
    </w:rPr>
  </w:style>
  <w:style w:type="paragraph" w:customStyle="1" w:styleId="62">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3">
    <w:name w:val="UserStyle_14"/>
    <w:basedOn w:val="37"/>
    <w:qFormat/>
    <w:uiPriority w:val="0"/>
    <w:rPr>
      <w:rFonts w:ascii="Tahoma" w:hAnsi="Tahoma"/>
      <w:sz w:val="24"/>
    </w:rPr>
  </w:style>
  <w:style w:type="paragraph" w:customStyle="1" w:styleId="64">
    <w:name w:val="UserStyle_15"/>
    <w:basedOn w:val="1"/>
    <w:qFormat/>
    <w:uiPriority w:val="0"/>
    <w:pPr>
      <w:spacing w:before="100" w:beforeAutospacing="1" w:after="100" w:afterAutospacing="1"/>
      <w:jc w:val="left"/>
    </w:pPr>
    <w:rPr>
      <w:rFonts w:ascii="宋体" w:hAnsi="宋体"/>
      <w:kern w:val="0"/>
      <w:sz w:val="24"/>
    </w:rPr>
  </w:style>
  <w:style w:type="paragraph" w:customStyle="1" w:styleId="65">
    <w:name w:val="UserStyle_16"/>
    <w:basedOn w:val="1"/>
    <w:qFormat/>
    <w:uiPriority w:val="0"/>
    <w:rPr>
      <w:rFonts w:ascii="Tahoma" w:hAnsi="Tahoma"/>
      <w:sz w:val="24"/>
      <w:szCs w:val="20"/>
    </w:rPr>
  </w:style>
  <w:style w:type="paragraph" w:customStyle="1" w:styleId="66">
    <w:name w:val="UserStyle_17"/>
    <w:basedOn w:val="1"/>
    <w:qFormat/>
    <w:uiPriority w:val="0"/>
    <w:pPr>
      <w:spacing w:line="360" w:lineRule="auto"/>
    </w:pPr>
    <w:rPr>
      <w:kern w:val="0"/>
      <w:sz w:val="24"/>
      <w:szCs w:val="20"/>
    </w:rPr>
  </w:style>
  <w:style w:type="paragraph" w:customStyle="1" w:styleId="67">
    <w:name w:val="UserStyle_18"/>
    <w:basedOn w:val="1"/>
    <w:qFormat/>
    <w:uiPriority w:val="0"/>
    <w:rPr>
      <w:kern w:val="28"/>
      <w:szCs w:val="20"/>
    </w:rPr>
  </w:style>
  <w:style w:type="paragraph" w:customStyle="1" w:styleId="68">
    <w:name w:val="UserStyle_19"/>
    <w:basedOn w:val="1"/>
    <w:qFormat/>
    <w:uiPriority w:val="0"/>
    <w:rPr>
      <w:rFonts w:ascii="Tahoma" w:hAnsi="Tahoma"/>
      <w:sz w:val="24"/>
      <w:szCs w:val="20"/>
    </w:rPr>
  </w:style>
  <w:style w:type="paragraph" w:customStyle="1" w:styleId="69">
    <w:name w:val="UserStyle_20"/>
    <w:basedOn w:val="1"/>
    <w:qFormat/>
    <w:uiPriority w:val="0"/>
    <w:rPr>
      <w:rFonts w:ascii="Tahoma" w:hAnsi="Tahoma"/>
      <w:sz w:val="24"/>
      <w:szCs w:val="20"/>
    </w:rPr>
  </w:style>
  <w:style w:type="paragraph" w:customStyle="1" w:styleId="70">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1">
    <w:name w:val="179"/>
    <w:basedOn w:val="1"/>
    <w:qFormat/>
    <w:uiPriority w:val="0"/>
    <w:pPr>
      <w:ind w:firstLine="420" w:firstLineChars="200"/>
    </w:pPr>
  </w:style>
  <w:style w:type="paragraph" w:customStyle="1" w:styleId="72">
    <w:name w:val="UserStyle_22"/>
    <w:basedOn w:val="1"/>
    <w:qFormat/>
    <w:uiPriority w:val="0"/>
    <w:rPr>
      <w:rFonts w:ascii="Tahoma" w:hAnsi="Tahoma"/>
      <w:sz w:val="24"/>
      <w:szCs w:val="20"/>
    </w:rPr>
  </w:style>
  <w:style w:type="character" w:customStyle="1" w:styleId="73">
    <w:name w:val="UserStyle_23"/>
    <w:basedOn w:val="23"/>
    <w:qFormat/>
    <w:uiPriority w:val="0"/>
    <w:rPr>
      <w:rFonts w:ascii="宋体" w:hAnsi="宋体" w:eastAsia="宋体"/>
      <w:color w:val="000000"/>
      <w:sz w:val="18"/>
      <w:szCs w:val="18"/>
    </w:rPr>
  </w:style>
  <w:style w:type="character" w:customStyle="1" w:styleId="74">
    <w:name w:val="UserStyle_24"/>
    <w:basedOn w:val="23"/>
    <w:qFormat/>
    <w:uiPriority w:val="0"/>
    <w:rPr>
      <w:rFonts w:ascii="宋体" w:hAnsi="宋体" w:eastAsia="宋体"/>
      <w:color w:val="000000"/>
      <w:sz w:val="18"/>
      <w:szCs w:val="18"/>
    </w:rPr>
  </w:style>
  <w:style w:type="paragraph" w:customStyle="1" w:styleId="75">
    <w:name w:val="Table Paragraph"/>
    <w:basedOn w:val="1"/>
    <w:qFormat/>
    <w:uiPriority w:val="1"/>
  </w:style>
  <w:style w:type="table" w:customStyle="1" w:styleId="76">
    <w:name w:val="Table Normal"/>
    <w:semiHidden/>
    <w:unhideWhenUsed/>
    <w:qFormat/>
    <w:uiPriority w:val="2"/>
    <w:tblPr>
      <w:tblCellMar>
        <w:top w:w="0" w:type="dxa"/>
        <w:left w:w="0" w:type="dxa"/>
        <w:bottom w:w="0" w:type="dxa"/>
        <w:right w:w="0" w:type="dxa"/>
      </w:tblCellMar>
    </w:tblPr>
  </w:style>
  <w:style w:type="character" w:customStyle="1" w:styleId="77">
    <w:name w:val="批注文字 Char"/>
    <w:basedOn w:val="21"/>
    <w:link w:val="5"/>
    <w:qFormat/>
    <w:uiPriority w:val="0"/>
    <w:rPr>
      <w:kern w:val="2"/>
      <w:sz w:val="21"/>
      <w:szCs w:val="24"/>
    </w:rPr>
  </w:style>
  <w:style w:type="character" w:customStyle="1" w:styleId="78">
    <w:name w:val="批注主题 Char"/>
    <w:basedOn w:val="77"/>
    <w:link w:val="16"/>
    <w:qFormat/>
    <w:uiPriority w:val="0"/>
    <w:rPr>
      <w:b/>
      <w:bCs/>
      <w:kern w:val="2"/>
      <w:sz w:val="21"/>
      <w:szCs w:val="24"/>
    </w:rPr>
  </w:style>
  <w:style w:type="character" w:customStyle="1" w:styleId="79">
    <w:name w:val="批注框文本 Char"/>
    <w:basedOn w:val="21"/>
    <w:link w:val="9"/>
    <w:qFormat/>
    <w:uiPriority w:val="0"/>
    <w:rPr>
      <w:rFonts w:ascii="宋体" w:cstheme="minorBidi"/>
      <w:kern w:val="2"/>
      <w:sz w:val="18"/>
      <w:szCs w:val="18"/>
    </w:rPr>
  </w:style>
  <w:style w:type="character" w:customStyle="1" w:styleId="80">
    <w:name w:val="文档结构图 Char"/>
    <w:basedOn w:val="21"/>
    <w:link w:val="4"/>
    <w:qFormat/>
    <w:uiPriority w:val="0"/>
    <w:rPr>
      <w:rFonts w:ascii="宋体" w:cstheme="minorBidi"/>
      <w:kern w:val="2"/>
      <w:sz w:val="18"/>
      <w:szCs w:val="18"/>
    </w:rPr>
  </w:style>
  <w:style w:type="character" w:customStyle="1" w:styleId="81">
    <w:name w:val="font31"/>
    <w:basedOn w:val="21"/>
    <w:qFormat/>
    <w:uiPriority w:val="0"/>
    <w:rPr>
      <w:rFonts w:hint="default" w:ascii="幼圆" w:hAnsi="幼圆" w:eastAsia="幼圆" w:cs="幼圆"/>
      <w:color w:val="000000"/>
      <w:sz w:val="24"/>
      <w:szCs w:val="24"/>
      <w:u w:val="none"/>
    </w:rPr>
  </w:style>
  <w:style w:type="paragraph" w:styleId="82">
    <w:name w:val="List Paragraph"/>
    <w:basedOn w:val="1"/>
    <w:unhideWhenUsed/>
    <w:qFormat/>
    <w:uiPriority w:val="99"/>
    <w:pPr>
      <w:ind w:firstLine="420" w:firstLineChars="200"/>
    </w:pPr>
  </w:style>
  <w:style w:type="paragraph" w:customStyle="1" w:styleId="83">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4">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5">
    <w:name w:val="font41"/>
    <w:basedOn w:val="21"/>
    <w:qFormat/>
    <w:uiPriority w:val="0"/>
    <w:rPr>
      <w:rFonts w:hint="eastAsia" w:ascii="宋体" w:hAnsi="宋体" w:eastAsia="宋体" w:cs="宋体"/>
      <w:color w:val="000000"/>
      <w:sz w:val="22"/>
      <w:szCs w:val="22"/>
      <w:u w:val="none"/>
    </w:rPr>
  </w:style>
  <w:style w:type="character" w:customStyle="1" w:styleId="86">
    <w:name w:val="font151"/>
    <w:basedOn w:val="21"/>
    <w:qFormat/>
    <w:uiPriority w:val="0"/>
    <w:rPr>
      <w:rFonts w:hint="default" w:ascii="Arial" w:hAnsi="Arial" w:cs="Arial"/>
      <w:color w:val="000000"/>
      <w:sz w:val="20"/>
      <w:szCs w:val="20"/>
      <w:u w:val="none"/>
    </w:rPr>
  </w:style>
  <w:style w:type="character" w:customStyle="1" w:styleId="87">
    <w:name w:val="font201"/>
    <w:basedOn w:val="21"/>
    <w:qFormat/>
    <w:uiPriority w:val="0"/>
    <w:rPr>
      <w:rFonts w:hint="eastAsia" w:ascii="宋体" w:hAnsi="宋体" w:eastAsia="宋体" w:cs="宋体"/>
      <w:color w:val="000000"/>
      <w:sz w:val="20"/>
      <w:szCs w:val="20"/>
      <w:u w:val="none"/>
    </w:rPr>
  </w:style>
  <w:style w:type="character" w:customStyle="1" w:styleId="88">
    <w:name w:val="font261"/>
    <w:basedOn w:val="21"/>
    <w:qFormat/>
    <w:uiPriority w:val="0"/>
    <w:rPr>
      <w:rFonts w:hint="default" w:ascii="PMingLiU" w:hAnsi="PMingLiU" w:eastAsia="PMingLiU" w:cs="PMingLiU"/>
      <w:color w:val="000000"/>
      <w:sz w:val="22"/>
      <w:szCs w:val="22"/>
      <w:u w:val="none"/>
    </w:rPr>
  </w:style>
  <w:style w:type="character" w:customStyle="1" w:styleId="89">
    <w:name w:val="font131"/>
    <w:basedOn w:val="21"/>
    <w:qFormat/>
    <w:uiPriority w:val="0"/>
    <w:rPr>
      <w:rFonts w:hint="eastAsia" w:ascii="宋体" w:hAnsi="宋体" w:eastAsia="宋体" w:cs="宋体"/>
      <w:color w:val="000000"/>
      <w:sz w:val="22"/>
      <w:szCs w:val="22"/>
      <w:u w:val="none"/>
    </w:rPr>
  </w:style>
  <w:style w:type="character" w:customStyle="1" w:styleId="90">
    <w:name w:val="font312"/>
    <w:basedOn w:val="21"/>
    <w:qFormat/>
    <w:uiPriority w:val="0"/>
    <w:rPr>
      <w:rFonts w:hint="eastAsia" w:ascii="宋体" w:hAnsi="宋体" w:eastAsia="宋体" w:cs="宋体"/>
      <w:color w:val="3C3C3C"/>
      <w:sz w:val="20"/>
      <w:szCs w:val="20"/>
      <w:u w:val="none"/>
    </w:rPr>
  </w:style>
  <w:style w:type="paragraph" w:customStyle="1" w:styleId="91">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Table Text"/>
    <w:basedOn w:val="1"/>
    <w:semiHidden/>
    <w:qFormat/>
    <w:uiPriority w:val="0"/>
    <w:rPr>
      <w:rFonts w:ascii="宋体" w:hAnsi="宋体" w:cs="宋体"/>
      <w:sz w:val="24"/>
      <w:lang w:eastAsia="en-US"/>
    </w:rPr>
  </w:style>
  <w:style w:type="paragraph" w:customStyle="1" w:styleId="94">
    <w:name w:val="null3"/>
    <w:autoRedefine/>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46F3C-91A5-4565-9077-A600982AC8C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5765</Words>
  <Characters>6327</Characters>
  <Lines>75</Lines>
  <Paragraphs>21</Paragraphs>
  <TotalTime>5</TotalTime>
  <ScaleCrop>false</ScaleCrop>
  <LinksUpToDate>false</LinksUpToDate>
  <CharactersWithSpaces>6402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2026-03-25T08:59:00Z</cp:lastPrinted>
  <dcterms:modified xsi:type="dcterms:W3CDTF">2026-07-06T08:18:57Z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1BDEC1BF06F44D978818A8B1F24B59C4</vt:lpwstr>
  </property>
  <property fmtid="{D5CDD505-2E9C-101B-9397-08002B2CF9AE}" pid="4" name="KSOTemplateDocerSaveRecord">
    <vt:lpwstr>eyJoZGlkIjoiOGY1NTFmOTc5Zjg2ZDk3MTExYmRmZDc1MTIxNzZmZmMifQ==</vt:lpwstr>
  </property>
</Properties>
</file>