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60B" w:rsidRPr="00E22403" w:rsidRDefault="00563D94" w:rsidP="00563D94">
      <w:pPr>
        <w:widowControl/>
        <w:shd w:val="clear" w:color="auto" w:fill="FFFFFF"/>
        <w:spacing w:line="500" w:lineRule="exact"/>
        <w:jc w:val="center"/>
        <w:outlineLvl w:val="1"/>
        <w:rPr>
          <w:rFonts w:ascii="黑体" w:eastAsia="黑体" w:hAnsi="黑体" w:cs="宋体"/>
          <w:color w:val="333333"/>
          <w:kern w:val="0"/>
          <w:sz w:val="36"/>
          <w:szCs w:val="36"/>
        </w:rPr>
      </w:pPr>
      <w:r w:rsidRPr="00E22403">
        <w:rPr>
          <w:rFonts w:ascii="黑体" w:eastAsia="黑体" w:hAnsi="黑体" w:cs="宋体" w:hint="eastAsia"/>
          <w:color w:val="333333"/>
          <w:kern w:val="0"/>
          <w:sz w:val="36"/>
          <w:szCs w:val="36"/>
        </w:rPr>
        <w:t>关于在相关自由贸易试验区和自由贸易港开展推动解决</w:t>
      </w:r>
    </w:p>
    <w:p w:rsidR="00563D94" w:rsidRPr="00E22403" w:rsidRDefault="00563D94" w:rsidP="00563D94">
      <w:pPr>
        <w:widowControl/>
        <w:shd w:val="clear" w:color="auto" w:fill="FFFFFF"/>
        <w:spacing w:line="500" w:lineRule="exact"/>
        <w:jc w:val="center"/>
        <w:outlineLvl w:val="1"/>
        <w:rPr>
          <w:rFonts w:ascii="黑体" w:eastAsia="黑体" w:hAnsi="黑体" w:cs="宋体"/>
          <w:color w:val="333333"/>
          <w:kern w:val="0"/>
          <w:sz w:val="36"/>
          <w:szCs w:val="36"/>
        </w:rPr>
      </w:pPr>
      <w:r w:rsidRPr="00E22403">
        <w:rPr>
          <w:rFonts w:ascii="黑体" w:eastAsia="黑体" w:hAnsi="黑体" w:cs="宋体" w:hint="eastAsia"/>
          <w:color w:val="333333"/>
          <w:kern w:val="0"/>
          <w:sz w:val="36"/>
          <w:szCs w:val="36"/>
        </w:rPr>
        <w:t>政府采购异常低价问题试点工作的通知</w:t>
      </w:r>
    </w:p>
    <w:p w:rsidR="000A360B" w:rsidRPr="00E22403" w:rsidRDefault="000A360B" w:rsidP="00563D94">
      <w:pPr>
        <w:widowControl/>
        <w:shd w:val="clear" w:color="auto" w:fill="FFFFFF"/>
        <w:spacing w:line="500" w:lineRule="exact"/>
        <w:jc w:val="center"/>
        <w:rPr>
          <w:rFonts w:ascii="仿宋" w:eastAsia="仿宋" w:hAnsi="仿宋" w:cs="宋体"/>
          <w:color w:val="333333"/>
          <w:kern w:val="0"/>
          <w:sz w:val="28"/>
          <w:szCs w:val="28"/>
        </w:rPr>
      </w:pPr>
    </w:p>
    <w:p w:rsidR="00563D94" w:rsidRPr="00E22403" w:rsidRDefault="00563D94" w:rsidP="00563D94">
      <w:pPr>
        <w:widowControl/>
        <w:shd w:val="clear" w:color="auto" w:fill="FFFFFF"/>
        <w:spacing w:line="500" w:lineRule="exact"/>
        <w:jc w:val="center"/>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财办库〔2024〕265号</w:t>
      </w:r>
    </w:p>
    <w:p w:rsidR="00563D94" w:rsidRPr="00E22403" w:rsidRDefault="00563D94" w:rsidP="00563D94">
      <w:pPr>
        <w:widowControl/>
        <w:shd w:val="clear" w:color="auto" w:fill="FFFFFF"/>
        <w:spacing w:line="500" w:lineRule="exact"/>
        <w:jc w:val="right"/>
        <w:rPr>
          <w:rFonts w:ascii="仿宋" w:eastAsia="仿宋" w:hAnsi="仿宋" w:cs="宋体"/>
          <w:color w:val="333333"/>
          <w:kern w:val="0"/>
          <w:sz w:val="28"/>
          <w:szCs w:val="28"/>
        </w:rPr>
      </w:pPr>
    </w:p>
    <w:p w:rsidR="00563D94" w:rsidRPr="00E22403" w:rsidRDefault="00563D94" w:rsidP="00563D94">
      <w:pPr>
        <w:widowControl/>
        <w:shd w:val="clear" w:color="auto" w:fill="FFFFFF"/>
        <w:spacing w:line="500" w:lineRule="exact"/>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北京市财政局、天津市财政局</w:t>
      </w:r>
      <w:bookmarkStart w:id="0" w:name="_GoBack"/>
      <w:bookmarkEnd w:id="0"/>
      <w:r w:rsidRPr="00E22403">
        <w:rPr>
          <w:rFonts w:ascii="仿宋" w:eastAsia="仿宋" w:hAnsi="仿宋" w:cs="宋体" w:hint="eastAsia"/>
          <w:color w:val="333333"/>
          <w:kern w:val="0"/>
          <w:sz w:val="28"/>
          <w:szCs w:val="28"/>
        </w:rPr>
        <w:t>、上海市财政局、福建省财政厅、广东省财政厅、海南省财政厅：</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为促进政府采购公平竞争，持续优化政府采购营商环境，推进优质优价采购，财政部决定在北京、天津、上海、福建、广东自由贸易试验区和海南自由贸易港开展推动解决政府采购异常低价问题试点工作。现就有关事项通知如下：</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一、加强政府采购需求管理</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试点地区采购人应当根据实际工作需要，综合考虑项目历史成交信息与市场调查情况，形成科学、完整、清晰的采购需求，合理设定最高限价，为供应商竞争报价提供基础。要考虑技术、成本效益、促进竞争等因素，按照专业类型和专业领域，对采购项目合理分类分包。鼓励采购人引入全生命周期成本，在采购文件中要求供应商对约定期限内的后续专用耗材、升级服务费用等全生命周期成本进行报价，作为评审时考虑的因素。</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试点地区采购人应当加强对信息化建设、耗材使用量大的仪器设备等采购项目的管理。对于信息化建设项目，采购人应当要求供应商严格落实相关开放性、兼容性标准和规范要求，按合同约定提供服务，在系统运行过程中，不得在合同约定之外以任何名义向相关服务对象收取费用。</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二、强化政府采购异常低价审查</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试点地区采购人应当在采购文件中明确异常低价投标（响应）审查的有关内容，主要包括：</w:t>
      </w:r>
    </w:p>
    <w:p w:rsidR="00E22403" w:rsidRDefault="00563D94" w:rsidP="00E22403">
      <w:pPr>
        <w:widowControl/>
        <w:shd w:val="clear" w:color="auto" w:fill="FFFFFF"/>
        <w:spacing w:line="500" w:lineRule="exact"/>
        <w:ind w:firstLineChars="200" w:firstLine="560"/>
        <w:rPr>
          <w:rFonts w:ascii="仿宋" w:eastAsia="仿宋" w:hAnsi="仿宋" w:cs="宋体" w:hint="eastAsia"/>
          <w:color w:val="333333"/>
          <w:kern w:val="0"/>
          <w:sz w:val="28"/>
          <w:szCs w:val="28"/>
        </w:rPr>
      </w:pPr>
      <w:r w:rsidRPr="00E22403">
        <w:rPr>
          <w:rFonts w:ascii="仿宋" w:eastAsia="仿宋" w:hAnsi="仿宋" w:cs="宋体" w:hint="eastAsia"/>
          <w:color w:val="333333"/>
          <w:kern w:val="0"/>
          <w:sz w:val="28"/>
          <w:szCs w:val="28"/>
        </w:rPr>
        <w:t>政府采购评审中出现下列情形之一的，评审委员会应当启动异常低价投标（响应）审查程序：</w:t>
      </w:r>
    </w:p>
    <w:p w:rsidR="00E22403" w:rsidRDefault="00563D94" w:rsidP="00E22403">
      <w:pPr>
        <w:widowControl/>
        <w:shd w:val="clear" w:color="auto" w:fill="FFFFFF"/>
        <w:spacing w:line="500" w:lineRule="exact"/>
        <w:ind w:firstLineChars="200" w:firstLine="560"/>
        <w:rPr>
          <w:rFonts w:ascii="仿宋" w:eastAsia="仿宋" w:hAnsi="仿宋" w:cs="宋体" w:hint="eastAsia"/>
          <w:color w:val="333333"/>
          <w:kern w:val="0"/>
          <w:sz w:val="28"/>
          <w:szCs w:val="28"/>
        </w:rPr>
      </w:pPr>
      <w:r w:rsidRPr="00E22403">
        <w:rPr>
          <w:rFonts w:ascii="仿宋" w:eastAsia="仿宋" w:hAnsi="仿宋" w:cs="宋体" w:hint="eastAsia"/>
          <w:color w:val="333333"/>
          <w:kern w:val="0"/>
          <w:sz w:val="28"/>
          <w:szCs w:val="28"/>
        </w:rPr>
        <w:t>（一）投标（响应）报价低于全部通过符合性审查供应商投标（响应）报价平均值</w:t>
      </w:r>
      <w:r w:rsidRPr="00E22403">
        <w:rPr>
          <w:rFonts w:ascii="仿宋" w:eastAsia="仿宋" w:hAnsi="仿宋" w:cs="Times New Roman" w:hint="eastAsia"/>
          <w:color w:val="333333"/>
          <w:kern w:val="0"/>
          <w:sz w:val="28"/>
          <w:szCs w:val="28"/>
        </w:rPr>
        <w:t>50%</w:t>
      </w:r>
      <w:r w:rsidRPr="00E22403">
        <w:rPr>
          <w:rFonts w:ascii="仿宋" w:eastAsia="仿宋" w:hAnsi="仿宋" w:cs="宋体" w:hint="eastAsia"/>
          <w:color w:val="333333"/>
          <w:kern w:val="0"/>
          <w:sz w:val="28"/>
          <w:szCs w:val="28"/>
        </w:rPr>
        <w:t>的，即投标（响应）报价</w:t>
      </w:r>
      <w:r w:rsidRPr="00E22403">
        <w:rPr>
          <w:rFonts w:ascii="仿宋" w:eastAsia="仿宋" w:hAnsi="仿宋" w:cs="Times New Roman" w:hint="eastAsia"/>
          <w:color w:val="333333"/>
          <w:kern w:val="0"/>
          <w:sz w:val="28"/>
          <w:szCs w:val="28"/>
        </w:rPr>
        <w:t>&lt;</w:t>
      </w:r>
      <w:r w:rsidRPr="00E22403">
        <w:rPr>
          <w:rFonts w:ascii="仿宋" w:eastAsia="仿宋" w:hAnsi="仿宋" w:cs="宋体" w:hint="eastAsia"/>
          <w:color w:val="333333"/>
          <w:kern w:val="0"/>
          <w:sz w:val="28"/>
          <w:szCs w:val="28"/>
        </w:rPr>
        <w:t>全部通过符合性审查供应商投标（响应）报价平均值×</w:t>
      </w:r>
      <w:r w:rsidRPr="00E22403">
        <w:rPr>
          <w:rFonts w:ascii="仿宋" w:eastAsia="仿宋" w:hAnsi="仿宋" w:cs="Times New Roman" w:hint="eastAsia"/>
          <w:color w:val="333333"/>
          <w:kern w:val="0"/>
          <w:sz w:val="28"/>
          <w:szCs w:val="28"/>
        </w:rPr>
        <w:t>50%</w:t>
      </w:r>
      <w:r w:rsidRPr="00E22403">
        <w:rPr>
          <w:rFonts w:ascii="仿宋" w:eastAsia="仿宋" w:hAnsi="仿宋" w:cs="宋体" w:hint="eastAsia"/>
          <w:color w:val="333333"/>
          <w:kern w:val="0"/>
          <w:sz w:val="28"/>
          <w:szCs w:val="28"/>
        </w:rPr>
        <w:t>；</w:t>
      </w:r>
    </w:p>
    <w:p w:rsidR="00E22403" w:rsidRDefault="00563D94" w:rsidP="00E22403">
      <w:pPr>
        <w:widowControl/>
        <w:shd w:val="clear" w:color="auto" w:fill="FFFFFF"/>
        <w:spacing w:line="500" w:lineRule="exact"/>
        <w:ind w:firstLineChars="200" w:firstLine="560"/>
        <w:rPr>
          <w:rFonts w:ascii="仿宋" w:eastAsia="仿宋" w:hAnsi="仿宋" w:cs="宋体" w:hint="eastAsia"/>
          <w:color w:val="333333"/>
          <w:kern w:val="0"/>
          <w:sz w:val="28"/>
          <w:szCs w:val="28"/>
        </w:rPr>
      </w:pPr>
      <w:r w:rsidRPr="00E22403">
        <w:rPr>
          <w:rFonts w:ascii="仿宋" w:eastAsia="仿宋" w:hAnsi="仿宋" w:cs="宋体" w:hint="eastAsia"/>
          <w:color w:val="333333"/>
          <w:kern w:val="0"/>
          <w:sz w:val="28"/>
          <w:szCs w:val="28"/>
        </w:rPr>
        <w:lastRenderedPageBreak/>
        <w:t>（二）投标（响应）报价低于通过符合性审查且报价次</w:t>
      </w:r>
      <w:proofErr w:type="gramStart"/>
      <w:r w:rsidRPr="00E22403">
        <w:rPr>
          <w:rFonts w:ascii="仿宋" w:eastAsia="仿宋" w:hAnsi="仿宋" w:cs="宋体" w:hint="eastAsia"/>
          <w:color w:val="333333"/>
          <w:kern w:val="0"/>
          <w:sz w:val="28"/>
          <w:szCs w:val="28"/>
        </w:rPr>
        <w:t>低供应</w:t>
      </w:r>
      <w:proofErr w:type="gramEnd"/>
      <w:r w:rsidRPr="00E22403">
        <w:rPr>
          <w:rFonts w:ascii="仿宋" w:eastAsia="仿宋" w:hAnsi="仿宋" w:cs="宋体" w:hint="eastAsia"/>
          <w:color w:val="333333"/>
          <w:kern w:val="0"/>
          <w:sz w:val="28"/>
          <w:szCs w:val="28"/>
        </w:rPr>
        <w:t>商投标（响应）报价</w:t>
      </w:r>
      <w:r w:rsidRPr="00E22403">
        <w:rPr>
          <w:rFonts w:ascii="仿宋" w:eastAsia="仿宋" w:hAnsi="仿宋" w:cs="Times New Roman" w:hint="eastAsia"/>
          <w:color w:val="333333"/>
          <w:kern w:val="0"/>
          <w:sz w:val="28"/>
          <w:szCs w:val="28"/>
        </w:rPr>
        <w:t>50%</w:t>
      </w:r>
      <w:r w:rsidRPr="00E22403">
        <w:rPr>
          <w:rFonts w:ascii="仿宋" w:eastAsia="仿宋" w:hAnsi="仿宋" w:cs="宋体" w:hint="eastAsia"/>
          <w:color w:val="333333"/>
          <w:kern w:val="0"/>
          <w:sz w:val="28"/>
          <w:szCs w:val="28"/>
        </w:rPr>
        <w:t>的，即投标（响应）报价</w:t>
      </w:r>
      <w:r w:rsidRPr="00E22403">
        <w:rPr>
          <w:rFonts w:ascii="仿宋" w:eastAsia="仿宋" w:hAnsi="仿宋" w:cs="Times New Roman" w:hint="eastAsia"/>
          <w:color w:val="333333"/>
          <w:kern w:val="0"/>
          <w:sz w:val="28"/>
          <w:szCs w:val="28"/>
        </w:rPr>
        <w:t>&lt;</w:t>
      </w:r>
      <w:r w:rsidRPr="00E22403">
        <w:rPr>
          <w:rFonts w:ascii="仿宋" w:eastAsia="仿宋" w:hAnsi="仿宋" w:cs="宋体" w:hint="eastAsia"/>
          <w:color w:val="333333"/>
          <w:kern w:val="0"/>
          <w:sz w:val="28"/>
          <w:szCs w:val="28"/>
        </w:rPr>
        <w:t>通过符合性审查且报价次</w:t>
      </w:r>
      <w:proofErr w:type="gramStart"/>
      <w:r w:rsidRPr="00E22403">
        <w:rPr>
          <w:rFonts w:ascii="仿宋" w:eastAsia="仿宋" w:hAnsi="仿宋" w:cs="宋体" w:hint="eastAsia"/>
          <w:color w:val="333333"/>
          <w:kern w:val="0"/>
          <w:sz w:val="28"/>
          <w:szCs w:val="28"/>
        </w:rPr>
        <w:t>低供应</w:t>
      </w:r>
      <w:proofErr w:type="gramEnd"/>
      <w:r w:rsidRPr="00E22403">
        <w:rPr>
          <w:rFonts w:ascii="仿宋" w:eastAsia="仿宋" w:hAnsi="仿宋" w:cs="宋体" w:hint="eastAsia"/>
          <w:color w:val="333333"/>
          <w:kern w:val="0"/>
          <w:sz w:val="28"/>
          <w:szCs w:val="28"/>
        </w:rPr>
        <w:t>商投标（响应）报价×</w:t>
      </w:r>
      <w:r w:rsidRPr="00E22403">
        <w:rPr>
          <w:rFonts w:ascii="仿宋" w:eastAsia="仿宋" w:hAnsi="仿宋" w:cs="Times New Roman" w:hint="eastAsia"/>
          <w:color w:val="333333"/>
          <w:kern w:val="0"/>
          <w:sz w:val="28"/>
          <w:szCs w:val="28"/>
        </w:rPr>
        <w:t>50%</w:t>
      </w:r>
      <w:r w:rsidRPr="00E22403">
        <w:rPr>
          <w:rFonts w:ascii="仿宋" w:eastAsia="仿宋" w:hAnsi="仿宋" w:cs="宋体" w:hint="eastAsia"/>
          <w:color w:val="333333"/>
          <w:kern w:val="0"/>
          <w:sz w:val="28"/>
          <w:szCs w:val="28"/>
        </w:rPr>
        <w:t>；</w:t>
      </w:r>
    </w:p>
    <w:p w:rsidR="00E22403" w:rsidRDefault="00563D94" w:rsidP="00E22403">
      <w:pPr>
        <w:widowControl/>
        <w:shd w:val="clear" w:color="auto" w:fill="FFFFFF"/>
        <w:spacing w:line="500" w:lineRule="exact"/>
        <w:ind w:firstLineChars="200" w:firstLine="560"/>
        <w:rPr>
          <w:rFonts w:ascii="仿宋" w:eastAsia="仿宋" w:hAnsi="仿宋" w:cs="宋体" w:hint="eastAsia"/>
          <w:color w:val="333333"/>
          <w:kern w:val="0"/>
          <w:sz w:val="28"/>
          <w:szCs w:val="28"/>
        </w:rPr>
      </w:pPr>
      <w:r w:rsidRPr="00E22403">
        <w:rPr>
          <w:rFonts w:ascii="仿宋" w:eastAsia="仿宋" w:hAnsi="仿宋" w:cs="宋体" w:hint="eastAsia"/>
          <w:color w:val="333333"/>
          <w:kern w:val="0"/>
          <w:sz w:val="28"/>
          <w:szCs w:val="28"/>
        </w:rPr>
        <w:t>（三）投标（响应）报价低于采购项目最高限价</w:t>
      </w:r>
      <w:r w:rsidRPr="00E22403">
        <w:rPr>
          <w:rFonts w:ascii="仿宋" w:eastAsia="仿宋" w:hAnsi="仿宋" w:cs="Times New Roman"/>
          <w:color w:val="333333"/>
          <w:kern w:val="0"/>
          <w:sz w:val="28"/>
          <w:szCs w:val="28"/>
        </w:rPr>
        <w:t>45</w:t>
      </w:r>
      <w:r w:rsidRPr="00E22403">
        <w:rPr>
          <w:rFonts w:ascii="仿宋" w:eastAsia="仿宋" w:hAnsi="仿宋" w:cs="Times New Roman" w:hint="eastAsia"/>
          <w:color w:val="333333"/>
          <w:kern w:val="0"/>
          <w:sz w:val="28"/>
          <w:szCs w:val="28"/>
        </w:rPr>
        <w:t>%</w:t>
      </w:r>
      <w:r w:rsidRPr="00E22403">
        <w:rPr>
          <w:rFonts w:ascii="仿宋" w:eastAsia="仿宋" w:hAnsi="仿宋" w:cs="宋体" w:hint="eastAsia"/>
          <w:color w:val="333333"/>
          <w:kern w:val="0"/>
          <w:sz w:val="28"/>
          <w:szCs w:val="28"/>
        </w:rPr>
        <w:t>的，即投标（响应）报价</w:t>
      </w:r>
      <w:r w:rsidRPr="00E22403">
        <w:rPr>
          <w:rFonts w:ascii="仿宋" w:eastAsia="仿宋" w:hAnsi="仿宋" w:cs="Times New Roman" w:hint="eastAsia"/>
          <w:color w:val="333333"/>
          <w:kern w:val="0"/>
          <w:sz w:val="28"/>
          <w:szCs w:val="28"/>
        </w:rPr>
        <w:t>&lt;</w:t>
      </w:r>
      <w:r w:rsidRPr="00E22403">
        <w:rPr>
          <w:rFonts w:ascii="仿宋" w:eastAsia="仿宋" w:hAnsi="仿宋" w:cs="宋体" w:hint="eastAsia"/>
          <w:color w:val="333333"/>
          <w:kern w:val="0"/>
          <w:sz w:val="28"/>
          <w:szCs w:val="28"/>
        </w:rPr>
        <w:t>采购项目最高限价×</w:t>
      </w:r>
      <w:r w:rsidRPr="00E22403">
        <w:rPr>
          <w:rFonts w:ascii="仿宋" w:eastAsia="仿宋" w:hAnsi="仿宋" w:cs="Times New Roman"/>
          <w:color w:val="333333"/>
          <w:kern w:val="0"/>
          <w:sz w:val="28"/>
          <w:szCs w:val="28"/>
        </w:rPr>
        <w:t>45</w:t>
      </w:r>
      <w:r w:rsidRPr="00E22403">
        <w:rPr>
          <w:rFonts w:ascii="仿宋" w:eastAsia="仿宋" w:hAnsi="仿宋" w:cs="Times New Roman" w:hint="eastAsia"/>
          <w:color w:val="333333"/>
          <w:kern w:val="0"/>
          <w:sz w:val="28"/>
          <w:szCs w:val="28"/>
        </w:rPr>
        <w:t>%</w:t>
      </w:r>
      <w:r w:rsidRPr="00E22403">
        <w:rPr>
          <w:rFonts w:ascii="仿宋" w:eastAsia="仿宋" w:hAnsi="仿宋" w:cs="宋体" w:hint="eastAsia"/>
          <w:color w:val="333333"/>
          <w:kern w:val="0"/>
          <w:sz w:val="28"/>
          <w:szCs w:val="28"/>
        </w:rPr>
        <w:t>；</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（四）其他评审委员会认为供应商报价过低，有可能影响产品质量或者不能诚信履约的情形。</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评审委员会启动异常低价投标（响应）审查后，应当要求相关供应商在评审现场合理的时间内提供书面说明及必要的证明材料，对投标（响应）价格</w:t>
      </w:r>
      <w:proofErr w:type="gramStart"/>
      <w:r w:rsidRPr="00E22403">
        <w:rPr>
          <w:rFonts w:ascii="仿宋" w:eastAsia="仿宋" w:hAnsi="仿宋" w:cs="宋体" w:hint="eastAsia"/>
          <w:color w:val="333333"/>
          <w:kern w:val="0"/>
          <w:sz w:val="28"/>
          <w:szCs w:val="28"/>
        </w:rPr>
        <w:t>作出</w:t>
      </w:r>
      <w:proofErr w:type="gramEnd"/>
      <w:r w:rsidRPr="00E22403">
        <w:rPr>
          <w:rFonts w:ascii="仿宋" w:eastAsia="仿宋" w:hAnsi="仿宋" w:cs="宋体" w:hint="eastAsia"/>
          <w:color w:val="333333"/>
          <w:kern w:val="0"/>
          <w:sz w:val="28"/>
          <w:szCs w:val="28"/>
        </w:rPr>
        <w:t>解释。书面说明、证明材料主要是项目具体成本测算等与报价合理性相关的说明、材料。</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三、压实评审专家责任</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试点地区财政部门应当加强对评审专家的指导和监管，进一步压实评审专家的责任。出现本通知规定的异常低价情形，评审委员会未根据采购文件规定</w:t>
      </w:r>
      <w:proofErr w:type="gramStart"/>
      <w:r w:rsidRPr="00E22403">
        <w:rPr>
          <w:rFonts w:ascii="仿宋" w:eastAsia="仿宋" w:hAnsi="仿宋" w:cs="宋体" w:hint="eastAsia"/>
          <w:color w:val="333333"/>
          <w:kern w:val="0"/>
          <w:sz w:val="28"/>
          <w:szCs w:val="28"/>
        </w:rPr>
        <w:t>作出</w:t>
      </w:r>
      <w:proofErr w:type="gramEnd"/>
      <w:r w:rsidRPr="00E22403">
        <w:rPr>
          <w:rFonts w:ascii="仿宋" w:eastAsia="仿宋" w:hAnsi="仿宋" w:cs="宋体" w:hint="eastAsia"/>
          <w:color w:val="333333"/>
          <w:kern w:val="0"/>
          <w:sz w:val="28"/>
          <w:szCs w:val="28"/>
        </w:rPr>
        <w:t>处理的，试点地区财政部门按照《中华人民共和国政府采购法实施条例》第七十五条追究评审专家的法律责任。</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试点地区要充分认识解决政府采购异常低价问题的重要意义，更好发挥自由贸易试验区和自由贸易港的先行先试作用，加强组织领导，周密安排部署，强化监督指导，结合地区实际通过完善采购文件标准文本、加强履约担保等措施进一步细化工作举措，确保各项要求落实到位。</w:t>
      </w:r>
    </w:p>
    <w:p w:rsidR="00563D94" w:rsidRPr="00E22403" w:rsidRDefault="00563D94" w:rsidP="00E22403">
      <w:pPr>
        <w:widowControl/>
        <w:shd w:val="clear" w:color="auto" w:fill="FFFFFF"/>
        <w:spacing w:line="500" w:lineRule="exact"/>
        <w:ind w:firstLineChars="200" w:firstLine="560"/>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本通知自</w:t>
      </w:r>
      <w:r w:rsidRPr="00E22403">
        <w:rPr>
          <w:rFonts w:ascii="仿宋" w:eastAsia="仿宋" w:hAnsi="仿宋" w:cs="Times New Roman" w:hint="eastAsia"/>
          <w:color w:val="333333"/>
          <w:kern w:val="0"/>
          <w:sz w:val="28"/>
          <w:szCs w:val="28"/>
        </w:rPr>
        <w:t>2025</w:t>
      </w:r>
      <w:r w:rsidRPr="00E22403">
        <w:rPr>
          <w:rFonts w:ascii="仿宋" w:eastAsia="仿宋" w:hAnsi="仿宋" w:cs="宋体" w:hint="eastAsia"/>
          <w:color w:val="333333"/>
          <w:kern w:val="0"/>
          <w:sz w:val="28"/>
          <w:szCs w:val="28"/>
        </w:rPr>
        <w:t>年</w:t>
      </w:r>
      <w:r w:rsidRPr="00E22403">
        <w:rPr>
          <w:rFonts w:ascii="仿宋" w:eastAsia="仿宋" w:hAnsi="仿宋" w:cs="Times New Roman" w:hint="eastAsia"/>
          <w:color w:val="333333"/>
          <w:kern w:val="0"/>
          <w:sz w:val="28"/>
          <w:szCs w:val="28"/>
        </w:rPr>
        <w:t>2</w:t>
      </w:r>
      <w:r w:rsidRPr="00E22403">
        <w:rPr>
          <w:rFonts w:ascii="仿宋" w:eastAsia="仿宋" w:hAnsi="仿宋" w:cs="宋体" w:hint="eastAsia"/>
          <w:color w:val="333333"/>
          <w:kern w:val="0"/>
          <w:sz w:val="28"/>
          <w:szCs w:val="28"/>
        </w:rPr>
        <w:t>月</w:t>
      </w:r>
      <w:r w:rsidRPr="00E22403">
        <w:rPr>
          <w:rFonts w:ascii="仿宋" w:eastAsia="仿宋" w:hAnsi="仿宋" w:cs="Times New Roman" w:hint="eastAsia"/>
          <w:color w:val="333333"/>
          <w:kern w:val="0"/>
          <w:sz w:val="28"/>
          <w:szCs w:val="28"/>
        </w:rPr>
        <w:t>1</w:t>
      </w:r>
      <w:r w:rsidRPr="00E22403">
        <w:rPr>
          <w:rFonts w:ascii="仿宋" w:eastAsia="仿宋" w:hAnsi="仿宋" w:cs="宋体" w:hint="eastAsia"/>
          <w:color w:val="333333"/>
          <w:kern w:val="0"/>
          <w:sz w:val="28"/>
          <w:szCs w:val="28"/>
        </w:rPr>
        <w:t>日起施行。</w:t>
      </w:r>
    </w:p>
    <w:p w:rsidR="00563D94" w:rsidRPr="00E22403" w:rsidRDefault="00563D94" w:rsidP="00563D94">
      <w:pPr>
        <w:widowControl/>
        <w:shd w:val="clear" w:color="auto" w:fill="FFFFFF"/>
        <w:spacing w:line="500" w:lineRule="exact"/>
        <w:jc w:val="right"/>
        <w:rPr>
          <w:rFonts w:ascii="仿宋" w:eastAsia="仿宋" w:hAnsi="仿宋" w:cs="宋体"/>
          <w:color w:val="333333"/>
          <w:kern w:val="0"/>
          <w:sz w:val="28"/>
          <w:szCs w:val="28"/>
        </w:rPr>
      </w:pPr>
      <w:r w:rsidRPr="00E22403">
        <w:rPr>
          <w:rFonts w:ascii="宋体" w:eastAsia="宋体" w:hAnsi="宋体" w:cs="宋体" w:hint="eastAsia"/>
          <w:color w:val="333333"/>
          <w:kern w:val="0"/>
          <w:sz w:val="28"/>
          <w:szCs w:val="28"/>
        </w:rPr>
        <w:t> </w:t>
      </w:r>
    </w:p>
    <w:p w:rsidR="00563D94" w:rsidRPr="00E22403" w:rsidRDefault="00563D94" w:rsidP="00563D94">
      <w:pPr>
        <w:widowControl/>
        <w:shd w:val="clear" w:color="auto" w:fill="FFFFFF"/>
        <w:spacing w:line="500" w:lineRule="exact"/>
        <w:jc w:val="right"/>
        <w:rPr>
          <w:rFonts w:ascii="仿宋" w:eastAsia="仿宋" w:hAnsi="仿宋" w:cs="宋体"/>
          <w:color w:val="333333"/>
          <w:kern w:val="0"/>
          <w:sz w:val="28"/>
          <w:szCs w:val="28"/>
        </w:rPr>
      </w:pPr>
      <w:r w:rsidRPr="00E22403">
        <w:rPr>
          <w:rFonts w:ascii="仿宋" w:eastAsia="仿宋" w:hAnsi="仿宋" w:cs="宋体" w:hint="eastAsia"/>
          <w:color w:val="333333"/>
          <w:kern w:val="0"/>
          <w:sz w:val="28"/>
          <w:szCs w:val="28"/>
        </w:rPr>
        <w:t>财政部办公厅</w:t>
      </w:r>
      <w:r w:rsidRPr="00E22403">
        <w:rPr>
          <w:rFonts w:ascii="宋体" w:eastAsia="宋体" w:hAnsi="宋体" w:cs="宋体" w:hint="eastAsia"/>
          <w:color w:val="333333"/>
          <w:kern w:val="0"/>
          <w:sz w:val="28"/>
          <w:szCs w:val="28"/>
        </w:rPr>
        <w:t>     </w:t>
      </w:r>
    </w:p>
    <w:p w:rsidR="00563D94" w:rsidRPr="00E22403" w:rsidRDefault="00563D94" w:rsidP="00E22403">
      <w:pPr>
        <w:widowControl/>
        <w:shd w:val="clear" w:color="auto" w:fill="FFFFFF"/>
        <w:spacing w:line="500" w:lineRule="exact"/>
        <w:jc w:val="right"/>
        <w:rPr>
          <w:rFonts w:ascii="仿宋" w:eastAsia="仿宋" w:hAnsi="仿宋"/>
          <w:sz w:val="28"/>
          <w:szCs w:val="28"/>
        </w:rPr>
      </w:pPr>
      <w:r w:rsidRPr="00E22403">
        <w:rPr>
          <w:rFonts w:ascii="仿宋" w:eastAsia="仿宋" w:hAnsi="仿宋" w:cs="Times New Roman" w:hint="eastAsia"/>
          <w:color w:val="333333"/>
          <w:kern w:val="0"/>
          <w:sz w:val="28"/>
          <w:szCs w:val="28"/>
        </w:rPr>
        <w:t xml:space="preserve"> 2024</w:t>
      </w:r>
      <w:r w:rsidRPr="00E22403">
        <w:rPr>
          <w:rFonts w:ascii="仿宋" w:eastAsia="仿宋" w:hAnsi="仿宋" w:cs="宋体" w:hint="eastAsia"/>
          <w:color w:val="333333"/>
          <w:kern w:val="0"/>
          <w:sz w:val="28"/>
          <w:szCs w:val="28"/>
        </w:rPr>
        <w:t>年</w:t>
      </w:r>
      <w:r w:rsidRPr="00E22403">
        <w:rPr>
          <w:rFonts w:ascii="仿宋" w:eastAsia="仿宋" w:hAnsi="仿宋" w:cs="Times New Roman" w:hint="eastAsia"/>
          <w:color w:val="333333"/>
          <w:kern w:val="0"/>
          <w:sz w:val="28"/>
          <w:szCs w:val="28"/>
        </w:rPr>
        <w:t>12</w:t>
      </w:r>
      <w:r w:rsidRPr="00E22403">
        <w:rPr>
          <w:rFonts w:ascii="仿宋" w:eastAsia="仿宋" w:hAnsi="仿宋" w:cs="宋体" w:hint="eastAsia"/>
          <w:color w:val="333333"/>
          <w:kern w:val="0"/>
          <w:sz w:val="28"/>
          <w:szCs w:val="28"/>
        </w:rPr>
        <w:t>月</w:t>
      </w:r>
      <w:r w:rsidRPr="00E22403">
        <w:rPr>
          <w:rFonts w:ascii="仿宋" w:eastAsia="仿宋" w:hAnsi="仿宋" w:cs="Times New Roman" w:hint="eastAsia"/>
          <w:color w:val="333333"/>
          <w:kern w:val="0"/>
          <w:sz w:val="28"/>
          <w:szCs w:val="28"/>
        </w:rPr>
        <w:t>18</w:t>
      </w:r>
      <w:r w:rsidRPr="00E22403">
        <w:rPr>
          <w:rFonts w:ascii="仿宋" w:eastAsia="仿宋" w:hAnsi="仿宋" w:cs="宋体" w:hint="eastAsia"/>
          <w:color w:val="333333"/>
          <w:kern w:val="0"/>
          <w:sz w:val="28"/>
          <w:szCs w:val="28"/>
        </w:rPr>
        <w:t>日</w:t>
      </w:r>
      <w:r w:rsidRPr="00E22403">
        <w:rPr>
          <w:rFonts w:ascii="宋体" w:eastAsia="宋体" w:hAnsi="宋体" w:cs="宋体" w:hint="eastAsia"/>
          <w:color w:val="333333"/>
          <w:kern w:val="0"/>
          <w:sz w:val="28"/>
          <w:szCs w:val="28"/>
        </w:rPr>
        <w:t>    </w:t>
      </w:r>
    </w:p>
    <w:sectPr w:rsidR="00563D94" w:rsidRPr="00E22403" w:rsidSect="00563D94">
      <w:pgSz w:w="11906" w:h="16838"/>
      <w:pgMar w:top="1247" w:right="1089" w:bottom="930" w:left="125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D97" w:rsidRDefault="00092D97" w:rsidP="00E22403">
      <w:r>
        <w:separator/>
      </w:r>
    </w:p>
  </w:endnote>
  <w:endnote w:type="continuationSeparator" w:id="0">
    <w:p w:rsidR="00092D97" w:rsidRDefault="00092D97" w:rsidP="00E2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D97" w:rsidRDefault="00092D97" w:rsidP="00E22403">
      <w:r>
        <w:separator/>
      </w:r>
    </w:p>
  </w:footnote>
  <w:footnote w:type="continuationSeparator" w:id="0">
    <w:p w:rsidR="00092D97" w:rsidRDefault="00092D97" w:rsidP="00E224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1E5D"/>
    <w:multiLevelType w:val="multilevel"/>
    <w:tmpl w:val="1E56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1C18E4"/>
    <w:multiLevelType w:val="multilevel"/>
    <w:tmpl w:val="4E08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A05E48"/>
    <w:multiLevelType w:val="multilevel"/>
    <w:tmpl w:val="8A78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D94"/>
    <w:rsid w:val="00092D97"/>
    <w:rsid w:val="000A360B"/>
    <w:rsid w:val="00563D94"/>
    <w:rsid w:val="00657DEA"/>
    <w:rsid w:val="00E22403"/>
    <w:rsid w:val="00FC7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563D9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63D9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63D94"/>
    <w:rPr>
      <w:rFonts w:ascii="宋体" w:eastAsia="宋体" w:hAnsi="宋体" w:cs="宋体"/>
      <w:b/>
      <w:bCs/>
      <w:kern w:val="0"/>
      <w:sz w:val="36"/>
      <w:szCs w:val="36"/>
    </w:rPr>
  </w:style>
  <w:style w:type="character" w:customStyle="1" w:styleId="3Char">
    <w:name w:val="标题 3 Char"/>
    <w:basedOn w:val="a0"/>
    <w:link w:val="3"/>
    <w:uiPriority w:val="9"/>
    <w:rsid w:val="00563D94"/>
    <w:rPr>
      <w:rFonts w:ascii="宋体" w:eastAsia="宋体" w:hAnsi="宋体" w:cs="宋体"/>
      <w:b/>
      <w:bCs/>
      <w:kern w:val="0"/>
      <w:sz w:val="27"/>
      <w:szCs w:val="27"/>
    </w:rPr>
  </w:style>
  <w:style w:type="character" w:styleId="a3">
    <w:name w:val="Hyperlink"/>
    <w:basedOn w:val="a0"/>
    <w:uiPriority w:val="99"/>
    <w:semiHidden/>
    <w:unhideWhenUsed/>
    <w:rsid w:val="00563D94"/>
    <w:rPr>
      <w:color w:val="0000FF"/>
      <w:u w:val="single"/>
    </w:rPr>
  </w:style>
  <w:style w:type="paragraph" w:styleId="a4">
    <w:name w:val="Normal (Web)"/>
    <w:basedOn w:val="a"/>
    <w:uiPriority w:val="99"/>
    <w:semiHidden/>
    <w:unhideWhenUsed/>
    <w:rsid w:val="00563D94"/>
    <w:pPr>
      <w:widowControl/>
      <w:spacing w:before="100" w:beforeAutospacing="1" w:after="100" w:afterAutospacing="1"/>
      <w:jc w:val="left"/>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563D94"/>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563D94"/>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563D94"/>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563D94"/>
    <w:rPr>
      <w:rFonts w:ascii="Arial" w:eastAsia="宋体" w:hAnsi="Arial" w:cs="Arial"/>
      <w:vanish/>
      <w:kern w:val="0"/>
      <w:sz w:val="16"/>
      <w:szCs w:val="16"/>
    </w:rPr>
  </w:style>
  <w:style w:type="paragraph" w:styleId="a5">
    <w:name w:val="Body Text"/>
    <w:basedOn w:val="a"/>
    <w:link w:val="Char"/>
    <w:uiPriority w:val="99"/>
    <w:semiHidden/>
    <w:unhideWhenUsed/>
    <w:rsid w:val="00563D9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5"/>
    <w:uiPriority w:val="99"/>
    <w:semiHidden/>
    <w:rsid w:val="00563D94"/>
    <w:rPr>
      <w:rFonts w:ascii="宋体" w:eastAsia="宋体" w:hAnsi="宋体" w:cs="宋体"/>
      <w:kern w:val="0"/>
      <w:sz w:val="24"/>
      <w:szCs w:val="24"/>
    </w:rPr>
  </w:style>
  <w:style w:type="paragraph" w:styleId="a6">
    <w:name w:val="Balloon Text"/>
    <w:basedOn w:val="a"/>
    <w:link w:val="Char0"/>
    <w:uiPriority w:val="99"/>
    <w:semiHidden/>
    <w:unhideWhenUsed/>
    <w:rsid w:val="00563D94"/>
    <w:rPr>
      <w:sz w:val="18"/>
      <w:szCs w:val="18"/>
    </w:rPr>
  </w:style>
  <w:style w:type="character" w:customStyle="1" w:styleId="Char0">
    <w:name w:val="批注框文本 Char"/>
    <w:basedOn w:val="a0"/>
    <w:link w:val="a6"/>
    <w:uiPriority w:val="99"/>
    <w:semiHidden/>
    <w:rsid w:val="00563D94"/>
    <w:rPr>
      <w:sz w:val="18"/>
      <w:szCs w:val="18"/>
    </w:rPr>
  </w:style>
  <w:style w:type="paragraph" w:styleId="a7">
    <w:name w:val="header"/>
    <w:basedOn w:val="a"/>
    <w:link w:val="Char1"/>
    <w:uiPriority w:val="99"/>
    <w:unhideWhenUsed/>
    <w:rsid w:val="00E224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E22403"/>
    <w:rPr>
      <w:sz w:val="18"/>
      <w:szCs w:val="18"/>
    </w:rPr>
  </w:style>
  <w:style w:type="paragraph" w:styleId="a8">
    <w:name w:val="footer"/>
    <w:basedOn w:val="a"/>
    <w:link w:val="Char2"/>
    <w:uiPriority w:val="99"/>
    <w:unhideWhenUsed/>
    <w:rsid w:val="00E22403"/>
    <w:pPr>
      <w:tabs>
        <w:tab w:val="center" w:pos="4153"/>
        <w:tab w:val="right" w:pos="8306"/>
      </w:tabs>
      <w:snapToGrid w:val="0"/>
      <w:jc w:val="left"/>
    </w:pPr>
    <w:rPr>
      <w:sz w:val="18"/>
      <w:szCs w:val="18"/>
    </w:rPr>
  </w:style>
  <w:style w:type="character" w:customStyle="1" w:styleId="Char2">
    <w:name w:val="页脚 Char"/>
    <w:basedOn w:val="a0"/>
    <w:link w:val="a8"/>
    <w:uiPriority w:val="99"/>
    <w:rsid w:val="00E224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563D9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63D9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63D94"/>
    <w:rPr>
      <w:rFonts w:ascii="宋体" w:eastAsia="宋体" w:hAnsi="宋体" w:cs="宋体"/>
      <w:b/>
      <w:bCs/>
      <w:kern w:val="0"/>
      <w:sz w:val="36"/>
      <w:szCs w:val="36"/>
    </w:rPr>
  </w:style>
  <w:style w:type="character" w:customStyle="1" w:styleId="3Char">
    <w:name w:val="标题 3 Char"/>
    <w:basedOn w:val="a0"/>
    <w:link w:val="3"/>
    <w:uiPriority w:val="9"/>
    <w:rsid w:val="00563D94"/>
    <w:rPr>
      <w:rFonts w:ascii="宋体" w:eastAsia="宋体" w:hAnsi="宋体" w:cs="宋体"/>
      <w:b/>
      <w:bCs/>
      <w:kern w:val="0"/>
      <w:sz w:val="27"/>
      <w:szCs w:val="27"/>
    </w:rPr>
  </w:style>
  <w:style w:type="character" w:styleId="a3">
    <w:name w:val="Hyperlink"/>
    <w:basedOn w:val="a0"/>
    <w:uiPriority w:val="99"/>
    <w:semiHidden/>
    <w:unhideWhenUsed/>
    <w:rsid w:val="00563D94"/>
    <w:rPr>
      <w:color w:val="0000FF"/>
      <w:u w:val="single"/>
    </w:rPr>
  </w:style>
  <w:style w:type="paragraph" w:styleId="a4">
    <w:name w:val="Normal (Web)"/>
    <w:basedOn w:val="a"/>
    <w:uiPriority w:val="99"/>
    <w:semiHidden/>
    <w:unhideWhenUsed/>
    <w:rsid w:val="00563D94"/>
    <w:pPr>
      <w:widowControl/>
      <w:spacing w:before="100" w:beforeAutospacing="1" w:after="100" w:afterAutospacing="1"/>
      <w:jc w:val="left"/>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563D94"/>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563D94"/>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563D94"/>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563D94"/>
    <w:rPr>
      <w:rFonts w:ascii="Arial" w:eastAsia="宋体" w:hAnsi="Arial" w:cs="Arial"/>
      <w:vanish/>
      <w:kern w:val="0"/>
      <w:sz w:val="16"/>
      <w:szCs w:val="16"/>
    </w:rPr>
  </w:style>
  <w:style w:type="paragraph" w:styleId="a5">
    <w:name w:val="Body Text"/>
    <w:basedOn w:val="a"/>
    <w:link w:val="Char"/>
    <w:uiPriority w:val="99"/>
    <w:semiHidden/>
    <w:unhideWhenUsed/>
    <w:rsid w:val="00563D9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5"/>
    <w:uiPriority w:val="99"/>
    <w:semiHidden/>
    <w:rsid w:val="00563D94"/>
    <w:rPr>
      <w:rFonts w:ascii="宋体" w:eastAsia="宋体" w:hAnsi="宋体" w:cs="宋体"/>
      <w:kern w:val="0"/>
      <w:sz w:val="24"/>
      <w:szCs w:val="24"/>
    </w:rPr>
  </w:style>
  <w:style w:type="paragraph" w:styleId="a6">
    <w:name w:val="Balloon Text"/>
    <w:basedOn w:val="a"/>
    <w:link w:val="Char0"/>
    <w:uiPriority w:val="99"/>
    <w:semiHidden/>
    <w:unhideWhenUsed/>
    <w:rsid w:val="00563D94"/>
    <w:rPr>
      <w:sz w:val="18"/>
      <w:szCs w:val="18"/>
    </w:rPr>
  </w:style>
  <w:style w:type="character" w:customStyle="1" w:styleId="Char0">
    <w:name w:val="批注框文本 Char"/>
    <w:basedOn w:val="a0"/>
    <w:link w:val="a6"/>
    <w:uiPriority w:val="99"/>
    <w:semiHidden/>
    <w:rsid w:val="00563D94"/>
    <w:rPr>
      <w:sz w:val="18"/>
      <w:szCs w:val="18"/>
    </w:rPr>
  </w:style>
  <w:style w:type="paragraph" w:styleId="a7">
    <w:name w:val="header"/>
    <w:basedOn w:val="a"/>
    <w:link w:val="Char1"/>
    <w:uiPriority w:val="99"/>
    <w:unhideWhenUsed/>
    <w:rsid w:val="00E224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E22403"/>
    <w:rPr>
      <w:sz w:val="18"/>
      <w:szCs w:val="18"/>
    </w:rPr>
  </w:style>
  <w:style w:type="paragraph" w:styleId="a8">
    <w:name w:val="footer"/>
    <w:basedOn w:val="a"/>
    <w:link w:val="Char2"/>
    <w:uiPriority w:val="99"/>
    <w:unhideWhenUsed/>
    <w:rsid w:val="00E22403"/>
    <w:pPr>
      <w:tabs>
        <w:tab w:val="center" w:pos="4153"/>
        <w:tab w:val="right" w:pos="8306"/>
      </w:tabs>
      <w:snapToGrid w:val="0"/>
      <w:jc w:val="left"/>
    </w:pPr>
    <w:rPr>
      <w:sz w:val="18"/>
      <w:szCs w:val="18"/>
    </w:rPr>
  </w:style>
  <w:style w:type="character" w:customStyle="1" w:styleId="Char2">
    <w:name w:val="页脚 Char"/>
    <w:basedOn w:val="a0"/>
    <w:link w:val="a8"/>
    <w:uiPriority w:val="99"/>
    <w:rsid w:val="00E224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59989">
      <w:bodyDiv w:val="1"/>
      <w:marLeft w:val="0"/>
      <w:marRight w:val="0"/>
      <w:marTop w:val="0"/>
      <w:marBottom w:val="0"/>
      <w:divBdr>
        <w:top w:val="none" w:sz="0" w:space="0" w:color="auto"/>
        <w:left w:val="none" w:sz="0" w:space="0" w:color="auto"/>
        <w:bottom w:val="none" w:sz="0" w:space="0" w:color="auto"/>
        <w:right w:val="none" w:sz="0" w:space="0" w:color="auto"/>
      </w:divBdr>
      <w:divsChild>
        <w:div w:id="357391533">
          <w:marLeft w:val="0"/>
          <w:marRight w:val="0"/>
          <w:marTop w:val="0"/>
          <w:marBottom w:val="0"/>
          <w:divBdr>
            <w:top w:val="none" w:sz="0" w:space="0" w:color="auto"/>
            <w:left w:val="none" w:sz="0" w:space="0" w:color="auto"/>
            <w:bottom w:val="none" w:sz="0" w:space="0" w:color="auto"/>
            <w:right w:val="none" w:sz="0" w:space="0" w:color="auto"/>
          </w:divBdr>
        </w:div>
        <w:div w:id="2023122233">
          <w:marLeft w:val="0"/>
          <w:marRight w:val="0"/>
          <w:marTop w:val="0"/>
          <w:marBottom w:val="0"/>
          <w:divBdr>
            <w:top w:val="none" w:sz="0" w:space="0" w:color="auto"/>
            <w:left w:val="none" w:sz="0" w:space="0" w:color="auto"/>
            <w:bottom w:val="none" w:sz="0" w:space="0" w:color="auto"/>
            <w:right w:val="none" w:sz="0" w:space="0" w:color="auto"/>
          </w:divBdr>
          <w:divsChild>
            <w:div w:id="198052788">
              <w:marLeft w:val="0"/>
              <w:marRight w:val="0"/>
              <w:marTop w:val="525"/>
              <w:marBottom w:val="0"/>
              <w:divBdr>
                <w:top w:val="none" w:sz="0" w:space="0" w:color="auto"/>
                <w:left w:val="none" w:sz="0" w:space="0" w:color="auto"/>
                <w:bottom w:val="none" w:sz="0" w:space="0" w:color="auto"/>
                <w:right w:val="none" w:sz="0" w:space="0" w:color="auto"/>
              </w:divBdr>
            </w:div>
          </w:divsChild>
        </w:div>
        <w:div w:id="1681396659">
          <w:marLeft w:val="0"/>
          <w:marRight w:val="0"/>
          <w:marTop w:val="0"/>
          <w:marBottom w:val="300"/>
          <w:divBdr>
            <w:top w:val="none" w:sz="0" w:space="0" w:color="auto"/>
            <w:left w:val="none" w:sz="0" w:space="0" w:color="auto"/>
            <w:bottom w:val="none" w:sz="0" w:space="0" w:color="auto"/>
            <w:right w:val="none" w:sz="0" w:space="0" w:color="auto"/>
          </w:divBdr>
          <w:divsChild>
            <w:div w:id="1640112216">
              <w:marLeft w:val="0"/>
              <w:marRight w:val="0"/>
              <w:marTop w:val="0"/>
              <w:marBottom w:val="0"/>
              <w:divBdr>
                <w:top w:val="none" w:sz="0" w:space="0" w:color="auto"/>
                <w:left w:val="none" w:sz="0" w:space="0" w:color="auto"/>
                <w:bottom w:val="none" w:sz="0" w:space="0" w:color="auto"/>
                <w:right w:val="none" w:sz="0" w:space="0" w:color="auto"/>
              </w:divBdr>
              <w:divsChild>
                <w:div w:id="1697392578">
                  <w:marLeft w:val="0"/>
                  <w:marRight w:val="0"/>
                  <w:marTop w:val="0"/>
                  <w:marBottom w:val="0"/>
                  <w:divBdr>
                    <w:top w:val="none" w:sz="0" w:space="0" w:color="auto"/>
                    <w:left w:val="none" w:sz="0" w:space="0" w:color="auto"/>
                    <w:bottom w:val="none" w:sz="0" w:space="0" w:color="auto"/>
                    <w:right w:val="none" w:sz="0" w:space="0" w:color="auto"/>
                  </w:divBdr>
                </w:div>
                <w:div w:id="1606032789">
                  <w:marLeft w:val="0"/>
                  <w:marRight w:val="0"/>
                  <w:marTop w:val="0"/>
                  <w:marBottom w:val="0"/>
                  <w:divBdr>
                    <w:top w:val="none" w:sz="0" w:space="0" w:color="auto"/>
                    <w:left w:val="none" w:sz="0" w:space="0" w:color="auto"/>
                    <w:bottom w:val="none" w:sz="0" w:space="0" w:color="auto"/>
                    <w:right w:val="none" w:sz="0" w:space="0" w:color="auto"/>
                  </w:divBdr>
                </w:div>
              </w:divsChild>
            </w:div>
            <w:div w:id="1412389176">
              <w:marLeft w:val="0"/>
              <w:marRight w:val="0"/>
              <w:marTop w:val="0"/>
              <w:marBottom w:val="0"/>
              <w:divBdr>
                <w:top w:val="none" w:sz="0" w:space="0" w:color="auto"/>
                <w:left w:val="none" w:sz="0" w:space="0" w:color="auto"/>
                <w:bottom w:val="none" w:sz="0" w:space="0" w:color="auto"/>
                <w:right w:val="none" w:sz="0" w:space="0" w:color="auto"/>
              </w:divBdr>
            </w:div>
          </w:divsChild>
        </w:div>
        <w:div w:id="920718850">
          <w:marLeft w:val="0"/>
          <w:marRight w:val="0"/>
          <w:marTop w:val="0"/>
          <w:marBottom w:val="0"/>
          <w:divBdr>
            <w:top w:val="none" w:sz="0" w:space="0" w:color="auto"/>
            <w:left w:val="none" w:sz="0" w:space="0" w:color="auto"/>
            <w:bottom w:val="none" w:sz="0" w:space="0" w:color="auto"/>
            <w:right w:val="none" w:sz="0" w:space="0" w:color="auto"/>
          </w:divBdr>
        </w:div>
        <w:div w:id="968781832">
          <w:marLeft w:val="0"/>
          <w:marRight w:val="0"/>
          <w:marTop w:val="0"/>
          <w:marBottom w:val="0"/>
          <w:divBdr>
            <w:top w:val="none" w:sz="0" w:space="0" w:color="auto"/>
            <w:left w:val="none" w:sz="0" w:space="0" w:color="auto"/>
            <w:bottom w:val="none" w:sz="0" w:space="0" w:color="auto"/>
            <w:right w:val="none" w:sz="0" w:space="0" w:color="auto"/>
          </w:divBdr>
          <w:divsChild>
            <w:div w:id="1606695724">
              <w:marLeft w:val="0"/>
              <w:marRight w:val="0"/>
              <w:marTop w:val="0"/>
              <w:marBottom w:val="0"/>
              <w:divBdr>
                <w:top w:val="none" w:sz="0" w:space="0" w:color="auto"/>
                <w:left w:val="none" w:sz="0" w:space="0" w:color="auto"/>
                <w:bottom w:val="none" w:sz="0" w:space="0" w:color="auto"/>
                <w:right w:val="none" w:sz="0" w:space="0" w:color="auto"/>
              </w:divBdr>
              <w:divsChild>
                <w:div w:id="1194072236">
                  <w:marLeft w:val="0"/>
                  <w:marRight w:val="0"/>
                  <w:marTop w:val="0"/>
                  <w:marBottom w:val="0"/>
                  <w:divBdr>
                    <w:top w:val="none" w:sz="0" w:space="0" w:color="auto"/>
                    <w:left w:val="none" w:sz="0" w:space="0" w:color="auto"/>
                    <w:bottom w:val="none" w:sz="0" w:space="0" w:color="auto"/>
                    <w:right w:val="none" w:sz="0" w:space="0" w:color="auto"/>
                  </w:divBdr>
                  <w:divsChild>
                    <w:div w:id="987435301">
                      <w:marLeft w:val="0"/>
                      <w:marRight w:val="0"/>
                      <w:marTop w:val="0"/>
                      <w:marBottom w:val="0"/>
                      <w:divBdr>
                        <w:top w:val="none" w:sz="0" w:space="0" w:color="auto"/>
                        <w:left w:val="none" w:sz="0" w:space="0" w:color="auto"/>
                        <w:bottom w:val="none" w:sz="0" w:space="0" w:color="auto"/>
                        <w:right w:val="none" w:sz="0" w:space="0" w:color="auto"/>
                      </w:divBdr>
                      <w:divsChild>
                        <w:div w:id="160696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619">
                  <w:marLeft w:val="0"/>
                  <w:marRight w:val="0"/>
                  <w:marTop w:val="0"/>
                  <w:marBottom w:val="0"/>
                  <w:divBdr>
                    <w:top w:val="none" w:sz="0" w:space="0" w:color="auto"/>
                    <w:left w:val="none" w:sz="0" w:space="0" w:color="auto"/>
                    <w:bottom w:val="none" w:sz="0" w:space="0" w:color="auto"/>
                    <w:right w:val="none" w:sz="0" w:space="0" w:color="auto"/>
                  </w:divBdr>
                  <w:divsChild>
                    <w:div w:id="237714696">
                      <w:marLeft w:val="0"/>
                      <w:marRight w:val="0"/>
                      <w:marTop w:val="0"/>
                      <w:marBottom w:val="0"/>
                      <w:divBdr>
                        <w:top w:val="none" w:sz="0" w:space="0" w:color="auto"/>
                        <w:left w:val="none" w:sz="0" w:space="0" w:color="auto"/>
                        <w:bottom w:val="none" w:sz="0" w:space="0" w:color="auto"/>
                        <w:right w:val="none" w:sz="0" w:space="0" w:color="auto"/>
                      </w:divBdr>
                    </w:div>
                    <w:div w:id="656112449">
                      <w:marLeft w:val="0"/>
                      <w:marRight w:val="0"/>
                      <w:marTop w:val="0"/>
                      <w:marBottom w:val="225"/>
                      <w:divBdr>
                        <w:top w:val="none" w:sz="0" w:space="0" w:color="auto"/>
                        <w:left w:val="none" w:sz="0" w:space="0" w:color="auto"/>
                        <w:bottom w:val="none" w:sz="0" w:space="0" w:color="auto"/>
                        <w:right w:val="none" w:sz="0" w:space="0" w:color="auto"/>
                      </w:divBdr>
                      <w:divsChild>
                        <w:div w:id="56326183">
                          <w:marLeft w:val="0"/>
                          <w:marRight w:val="0"/>
                          <w:marTop w:val="0"/>
                          <w:marBottom w:val="0"/>
                          <w:divBdr>
                            <w:top w:val="none" w:sz="0" w:space="0" w:color="auto"/>
                            <w:left w:val="none" w:sz="0" w:space="0" w:color="auto"/>
                            <w:bottom w:val="none" w:sz="0" w:space="0" w:color="auto"/>
                            <w:right w:val="none" w:sz="0" w:space="0" w:color="auto"/>
                          </w:divBdr>
                        </w:div>
                      </w:divsChild>
                    </w:div>
                    <w:div w:id="5277164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66453001">
              <w:marLeft w:val="0"/>
              <w:marRight w:val="0"/>
              <w:marTop w:val="0"/>
              <w:marBottom w:val="0"/>
              <w:divBdr>
                <w:top w:val="none" w:sz="0" w:space="0" w:color="auto"/>
                <w:left w:val="none" w:sz="0" w:space="0" w:color="auto"/>
                <w:bottom w:val="none" w:sz="0" w:space="0" w:color="auto"/>
                <w:right w:val="none" w:sz="0" w:space="0" w:color="auto"/>
              </w:divBdr>
              <w:divsChild>
                <w:div w:id="1930961855">
                  <w:marLeft w:val="195"/>
                  <w:marRight w:val="0"/>
                  <w:marTop w:val="0"/>
                  <w:marBottom w:val="0"/>
                  <w:divBdr>
                    <w:top w:val="single" w:sz="6" w:space="19" w:color="E5E5E5"/>
                    <w:left w:val="none" w:sz="0" w:space="0" w:color="auto"/>
                    <w:bottom w:val="none" w:sz="0" w:space="0" w:color="auto"/>
                    <w:right w:val="none" w:sz="0" w:space="0" w:color="auto"/>
                  </w:divBdr>
                  <w:divsChild>
                    <w:div w:id="393626885">
                      <w:marLeft w:val="13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213</Words>
  <Characters>1216</Characters>
  <Application>Microsoft Office Word</Application>
  <DocSecurity>0</DocSecurity>
  <Lines>10</Lines>
  <Paragraphs>2</Paragraphs>
  <ScaleCrop>false</ScaleCrop>
  <Company>mycomputer</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4</cp:revision>
  <cp:lastPrinted>2024-12-26T01:04:00Z</cp:lastPrinted>
  <dcterms:created xsi:type="dcterms:W3CDTF">2024-12-26T00:45:00Z</dcterms:created>
  <dcterms:modified xsi:type="dcterms:W3CDTF">2024-12-26T01:04:00Z</dcterms:modified>
</cp:coreProperties>
</file>