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AD1" w:rsidRPr="002C7AD1" w:rsidRDefault="002C7AD1" w:rsidP="002C7AD1">
      <w:pPr>
        <w:widowControl/>
        <w:spacing w:line="500" w:lineRule="exact"/>
        <w:jc w:val="center"/>
        <w:outlineLvl w:val="0"/>
        <w:rPr>
          <w:rFonts w:ascii="title" w:eastAsia="宋体" w:hAnsi="title" w:cs="宋体" w:hint="eastAsia"/>
          <w:b/>
          <w:kern w:val="36"/>
          <w:sz w:val="42"/>
          <w:szCs w:val="42"/>
        </w:rPr>
      </w:pPr>
      <w:bookmarkStart w:id="0" w:name="_GoBack"/>
      <w:r w:rsidRPr="002C7AD1">
        <w:rPr>
          <w:rFonts w:ascii="title" w:eastAsia="宋体" w:hAnsi="title" w:cs="宋体"/>
          <w:b/>
          <w:kern w:val="36"/>
          <w:sz w:val="36"/>
          <w:szCs w:val="42"/>
        </w:rPr>
        <w:t>评标专家和评标专家库管理办法</w:t>
      </w:r>
    </w:p>
    <w:bookmarkEnd w:id="0"/>
    <w:p w:rsidR="002C7AD1" w:rsidRDefault="002C7AD1" w:rsidP="002C7AD1">
      <w:pPr>
        <w:widowControl/>
        <w:spacing w:line="500" w:lineRule="exact"/>
        <w:jc w:val="center"/>
        <w:outlineLvl w:val="0"/>
        <w:rPr>
          <w:rFonts w:ascii="仿宋" w:eastAsia="仿宋" w:hAnsi="仿宋" w:cs="宋体" w:hint="eastAsia"/>
          <w:kern w:val="36"/>
          <w:sz w:val="22"/>
          <w:szCs w:val="27"/>
        </w:rPr>
      </w:pPr>
      <w:r w:rsidRPr="002C7AD1">
        <w:rPr>
          <w:rFonts w:ascii="仿宋" w:eastAsia="仿宋" w:hAnsi="仿宋" w:cs="宋体" w:hint="eastAsia"/>
          <w:kern w:val="36"/>
          <w:sz w:val="22"/>
          <w:szCs w:val="27"/>
        </w:rPr>
        <w:t>(2024年9月23日经国家发展改革委第16次委</w:t>
      </w:r>
      <w:proofErr w:type="gramStart"/>
      <w:r w:rsidRPr="002C7AD1">
        <w:rPr>
          <w:rFonts w:ascii="仿宋" w:eastAsia="仿宋" w:hAnsi="仿宋" w:cs="宋体" w:hint="eastAsia"/>
          <w:kern w:val="36"/>
          <w:sz w:val="22"/>
          <w:szCs w:val="27"/>
        </w:rPr>
        <w:t>务</w:t>
      </w:r>
      <w:proofErr w:type="gramEnd"/>
      <w:r w:rsidRPr="002C7AD1">
        <w:rPr>
          <w:rFonts w:ascii="仿宋" w:eastAsia="仿宋" w:hAnsi="仿宋" w:cs="宋体" w:hint="eastAsia"/>
          <w:kern w:val="36"/>
          <w:sz w:val="22"/>
          <w:szCs w:val="27"/>
        </w:rPr>
        <w:t>会通过</w:t>
      </w:r>
      <w:r>
        <w:rPr>
          <w:rFonts w:ascii="仿宋" w:eastAsia="仿宋" w:hAnsi="仿宋" w:cs="宋体" w:hint="eastAsia"/>
          <w:kern w:val="36"/>
          <w:sz w:val="22"/>
          <w:szCs w:val="27"/>
        </w:rPr>
        <w:t xml:space="preserve"> </w:t>
      </w:r>
    </w:p>
    <w:p w:rsidR="002C7AD1" w:rsidRPr="002C7AD1" w:rsidRDefault="002C7AD1" w:rsidP="002C7AD1">
      <w:pPr>
        <w:widowControl/>
        <w:spacing w:line="500" w:lineRule="exact"/>
        <w:jc w:val="center"/>
        <w:outlineLvl w:val="0"/>
        <w:rPr>
          <w:rFonts w:ascii="title" w:eastAsia="宋体" w:hAnsi="title" w:cs="宋体"/>
          <w:kern w:val="36"/>
          <w:sz w:val="36"/>
          <w:szCs w:val="42"/>
        </w:rPr>
      </w:pPr>
      <w:r w:rsidRPr="002C7AD1">
        <w:rPr>
          <w:rFonts w:ascii="仿宋" w:eastAsia="仿宋" w:hAnsi="仿宋" w:cs="宋体" w:hint="eastAsia"/>
          <w:kern w:val="36"/>
          <w:sz w:val="22"/>
          <w:szCs w:val="27"/>
        </w:rPr>
        <w:t>2024年9月27日国家发展改革委令第26号公布</w:t>
      </w:r>
      <w:r>
        <w:rPr>
          <w:rFonts w:ascii="仿宋" w:eastAsia="仿宋" w:hAnsi="仿宋" w:cs="宋体" w:hint="eastAsia"/>
          <w:kern w:val="36"/>
          <w:sz w:val="22"/>
          <w:szCs w:val="27"/>
        </w:rPr>
        <w:t xml:space="preserve"> </w:t>
      </w:r>
      <w:r w:rsidRPr="002C7AD1">
        <w:rPr>
          <w:rFonts w:ascii="仿宋" w:eastAsia="仿宋" w:hAnsi="仿宋" w:cs="宋体" w:hint="eastAsia"/>
          <w:kern w:val="36"/>
          <w:sz w:val="22"/>
          <w:szCs w:val="27"/>
        </w:rPr>
        <w:t>自2025年1月1日起施行)</w:t>
      </w:r>
    </w:p>
    <w:p w:rsidR="002C7AD1" w:rsidRPr="002C7AD1" w:rsidRDefault="002C7AD1" w:rsidP="002C7AD1">
      <w:pPr>
        <w:widowControl/>
        <w:spacing w:line="500" w:lineRule="exact"/>
        <w:ind w:firstLine="480"/>
        <w:jc w:val="left"/>
        <w:rPr>
          <w:rFonts w:ascii="Arial" w:eastAsia="宋体" w:hAnsi="Arial" w:cs="Arial"/>
          <w:kern w:val="0"/>
          <w:sz w:val="22"/>
          <w:szCs w:val="24"/>
        </w:rPr>
      </w:pPr>
      <w:r w:rsidRPr="002C7AD1">
        <w:rPr>
          <w:rFonts w:ascii="Arial" w:eastAsia="宋体" w:hAnsi="Arial" w:cs="Arial"/>
          <w:kern w:val="0"/>
          <w:sz w:val="22"/>
          <w:szCs w:val="24"/>
        </w:rPr>
        <w:t>《评标专家和评标专家库管理办法》已经</w:t>
      </w:r>
      <w:r w:rsidRPr="002C7AD1">
        <w:rPr>
          <w:rFonts w:ascii="Arial" w:eastAsia="宋体" w:hAnsi="Arial" w:cs="Arial"/>
          <w:kern w:val="0"/>
          <w:sz w:val="22"/>
          <w:szCs w:val="24"/>
        </w:rPr>
        <w:t>2024</w:t>
      </w:r>
      <w:r w:rsidRPr="002C7AD1">
        <w:rPr>
          <w:rFonts w:ascii="Arial" w:eastAsia="宋体" w:hAnsi="Arial" w:cs="Arial"/>
          <w:kern w:val="0"/>
          <w:sz w:val="22"/>
          <w:szCs w:val="24"/>
        </w:rPr>
        <w:t>年</w:t>
      </w:r>
      <w:r w:rsidRPr="002C7AD1">
        <w:rPr>
          <w:rFonts w:ascii="Arial" w:eastAsia="宋体" w:hAnsi="Arial" w:cs="Arial"/>
          <w:kern w:val="0"/>
          <w:sz w:val="22"/>
          <w:szCs w:val="24"/>
        </w:rPr>
        <w:t>9</w:t>
      </w:r>
      <w:r w:rsidRPr="002C7AD1">
        <w:rPr>
          <w:rFonts w:ascii="Arial" w:eastAsia="宋体" w:hAnsi="Arial" w:cs="Arial"/>
          <w:kern w:val="0"/>
          <w:sz w:val="22"/>
          <w:szCs w:val="24"/>
        </w:rPr>
        <w:t>月</w:t>
      </w:r>
      <w:r w:rsidRPr="002C7AD1">
        <w:rPr>
          <w:rFonts w:ascii="Arial" w:eastAsia="宋体" w:hAnsi="Arial" w:cs="Arial"/>
          <w:kern w:val="0"/>
          <w:sz w:val="22"/>
          <w:szCs w:val="24"/>
        </w:rPr>
        <w:t>23</w:t>
      </w:r>
      <w:r w:rsidRPr="002C7AD1">
        <w:rPr>
          <w:rFonts w:ascii="Arial" w:eastAsia="宋体" w:hAnsi="Arial" w:cs="Arial"/>
          <w:kern w:val="0"/>
          <w:sz w:val="22"/>
          <w:szCs w:val="24"/>
        </w:rPr>
        <w:t>日第</w:t>
      </w:r>
      <w:r w:rsidRPr="002C7AD1">
        <w:rPr>
          <w:rFonts w:ascii="Arial" w:eastAsia="宋体" w:hAnsi="Arial" w:cs="Arial"/>
          <w:kern w:val="0"/>
          <w:sz w:val="22"/>
          <w:szCs w:val="24"/>
        </w:rPr>
        <w:t>16</w:t>
      </w:r>
      <w:r w:rsidRPr="002C7AD1">
        <w:rPr>
          <w:rFonts w:ascii="Arial" w:eastAsia="宋体" w:hAnsi="Arial" w:cs="Arial"/>
          <w:kern w:val="0"/>
          <w:sz w:val="22"/>
          <w:szCs w:val="24"/>
        </w:rPr>
        <w:t>次委</w:t>
      </w:r>
      <w:proofErr w:type="gramStart"/>
      <w:r w:rsidRPr="002C7AD1">
        <w:rPr>
          <w:rFonts w:ascii="Arial" w:eastAsia="宋体" w:hAnsi="Arial" w:cs="Arial"/>
          <w:kern w:val="0"/>
          <w:sz w:val="22"/>
          <w:szCs w:val="24"/>
        </w:rPr>
        <w:t>务</w:t>
      </w:r>
      <w:proofErr w:type="gramEnd"/>
      <w:r w:rsidRPr="002C7AD1">
        <w:rPr>
          <w:rFonts w:ascii="Arial" w:eastAsia="宋体" w:hAnsi="Arial" w:cs="Arial"/>
          <w:kern w:val="0"/>
          <w:sz w:val="22"/>
          <w:szCs w:val="24"/>
        </w:rPr>
        <w:t>会议审议通过，现予公布，自</w:t>
      </w:r>
      <w:r w:rsidRPr="002C7AD1">
        <w:rPr>
          <w:rFonts w:ascii="Arial" w:eastAsia="宋体" w:hAnsi="Arial" w:cs="Arial"/>
          <w:kern w:val="0"/>
          <w:sz w:val="22"/>
          <w:szCs w:val="24"/>
        </w:rPr>
        <w:t>2025</w:t>
      </w:r>
      <w:r w:rsidRPr="002C7AD1">
        <w:rPr>
          <w:rFonts w:ascii="Arial" w:eastAsia="宋体" w:hAnsi="Arial" w:cs="Arial"/>
          <w:kern w:val="0"/>
          <w:sz w:val="22"/>
          <w:szCs w:val="24"/>
        </w:rPr>
        <w:t>年</w:t>
      </w:r>
      <w:r w:rsidRPr="002C7AD1">
        <w:rPr>
          <w:rFonts w:ascii="Arial" w:eastAsia="宋体" w:hAnsi="Arial" w:cs="Arial"/>
          <w:kern w:val="0"/>
          <w:sz w:val="22"/>
          <w:szCs w:val="24"/>
        </w:rPr>
        <w:t>1</w:t>
      </w:r>
      <w:r w:rsidRPr="002C7AD1">
        <w:rPr>
          <w:rFonts w:ascii="Arial" w:eastAsia="宋体" w:hAnsi="Arial" w:cs="Arial"/>
          <w:kern w:val="0"/>
          <w:sz w:val="22"/>
          <w:szCs w:val="24"/>
        </w:rPr>
        <w:t>月</w:t>
      </w:r>
      <w:r w:rsidRPr="002C7AD1">
        <w:rPr>
          <w:rFonts w:ascii="Arial" w:eastAsia="宋体" w:hAnsi="Arial" w:cs="Arial"/>
          <w:kern w:val="0"/>
          <w:sz w:val="22"/>
          <w:szCs w:val="24"/>
        </w:rPr>
        <w:t>1</w:t>
      </w:r>
      <w:r w:rsidRPr="002C7AD1">
        <w:rPr>
          <w:rFonts w:ascii="Arial" w:eastAsia="宋体" w:hAnsi="Arial" w:cs="Arial"/>
          <w:kern w:val="0"/>
          <w:sz w:val="22"/>
          <w:szCs w:val="24"/>
        </w:rPr>
        <w:t>日起施行。</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ind w:firstLine="480"/>
        <w:jc w:val="right"/>
        <w:rPr>
          <w:rFonts w:ascii="Arial" w:eastAsia="宋体" w:hAnsi="Arial" w:cs="Arial"/>
          <w:kern w:val="0"/>
          <w:sz w:val="24"/>
          <w:szCs w:val="24"/>
        </w:rPr>
      </w:pPr>
      <w:r w:rsidRPr="002C7AD1">
        <w:rPr>
          <w:rFonts w:ascii="Arial" w:eastAsia="宋体" w:hAnsi="Arial" w:cs="Arial"/>
          <w:kern w:val="0"/>
          <w:sz w:val="24"/>
          <w:szCs w:val="24"/>
        </w:rPr>
        <w:t>2024</w:t>
      </w:r>
      <w:r w:rsidRPr="002C7AD1">
        <w:rPr>
          <w:rFonts w:ascii="Arial" w:eastAsia="宋体" w:hAnsi="Arial" w:cs="Arial"/>
          <w:kern w:val="0"/>
          <w:sz w:val="24"/>
          <w:szCs w:val="24"/>
        </w:rPr>
        <w:t>年</w:t>
      </w:r>
      <w:r w:rsidRPr="002C7AD1">
        <w:rPr>
          <w:rFonts w:ascii="Arial" w:eastAsia="宋体" w:hAnsi="Arial" w:cs="Arial"/>
          <w:kern w:val="0"/>
          <w:sz w:val="24"/>
          <w:szCs w:val="24"/>
        </w:rPr>
        <w:t>9</w:t>
      </w:r>
      <w:r w:rsidRPr="002C7AD1">
        <w:rPr>
          <w:rFonts w:ascii="Arial" w:eastAsia="宋体" w:hAnsi="Arial" w:cs="Arial"/>
          <w:kern w:val="0"/>
          <w:sz w:val="24"/>
          <w:szCs w:val="24"/>
        </w:rPr>
        <w:t>月</w:t>
      </w:r>
      <w:r w:rsidRPr="002C7AD1">
        <w:rPr>
          <w:rFonts w:ascii="Arial" w:eastAsia="宋体" w:hAnsi="Arial" w:cs="Arial"/>
          <w:kern w:val="0"/>
          <w:sz w:val="24"/>
          <w:szCs w:val="24"/>
        </w:rPr>
        <w:t>27</w:t>
      </w:r>
      <w:r w:rsidRPr="002C7AD1">
        <w:rPr>
          <w:rFonts w:ascii="Arial" w:eastAsia="宋体" w:hAnsi="Arial" w:cs="Arial"/>
          <w:kern w:val="0"/>
          <w:sz w:val="24"/>
          <w:szCs w:val="24"/>
        </w:rPr>
        <w:t>日</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jc w:val="center"/>
        <w:rPr>
          <w:rFonts w:ascii="Arial" w:eastAsia="宋体" w:hAnsi="Arial" w:cs="Arial"/>
          <w:kern w:val="0"/>
          <w:sz w:val="24"/>
          <w:szCs w:val="24"/>
        </w:rPr>
      </w:pPr>
      <w:r w:rsidRPr="002C7AD1">
        <w:rPr>
          <w:rFonts w:ascii="黑体" w:eastAsia="黑体" w:hAnsi="黑体" w:cs="Arial" w:hint="eastAsia"/>
          <w:kern w:val="0"/>
          <w:sz w:val="36"/>
          <w:szCs w:val="36"/>
        </w:rPr>
        <w:t>评标专家和评标专家库管理办法</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jc w:val="center"/>
        <w:rPr>
          <w:rFonts w:ascii="Arial" w:eastAsia="宋体" w:hAnsi="Arial" w:cs="Arial"/>
          <w:kern w:val="0"/>
          <w:sz w:val="24"/>
          <w:szCs w:val="24"/>
        </w:rPr>
      </w:pPr>
      <w:r w:rsidRPr="002C7AD1">
        <w:rPr>
          <w:rFonts w:ascii="黑体" w:eastAsia="黑体" w:hAnsi="黑体" w:cs="Arial" w:hint="eastAsia"/>
          <w:kern w:val="0"/>
          <w:sz w:val="24"/>
          <w:szCs w:val="24"/>
        </w:rPr>
        <w:t>第一章</w:t>
      </w:r>
      <w:r>
        <w:rPr>
          <w:rFonts w:ascii="黑体" w:eastAsia="黑体" w:hAnsi="黑体" w:cs="Arial" w:hint="eastAsia"/>
          <w:kern w:val="0"/>
          <w:sz w:val="24"/>
          <w:szCs w:val="24"/>
        </w:rPr>
        <w:t xml:space="preserve"> </w:t>
      </w:r>
      <w:r w:rsidRPr="002C7AD1">
        <w:rPr>
          <w:rFonts w:ascii="黑体" w:eastAsia="黑体" w:hAnsi="黑体" w:cs="Arial" w:hint="eastAsia"/>
          <w:kern w:val="0"/>
          <w:sz w:val="24"/>
          <w:szCs w:val="24"/>
        </w:rPr>
        <w:t>总</w:t>
      </w:r>
      <w:r>
        <w:rPr>
          <w:rFonts w:ascii="黑体" w:eastAsia="黑体" w:hAnsi="黑体" w:cs="Arial" w:hint="eastAsia"/>
          <w:kern w:val="0"/>
          <w:sz w:val="24"/>
          <w:szCs w:val="24"/>
        </w:rPr>
        <w:t xml:space="preserve">  </w:t>
      </w:r>
      <w:r w:rsidRPr="002C7AD1">
        <w:rPr>
          <w:rFonts w:ascii="黑体" w:eastAsia="黑体" w:hAnsi="黑体" w:cs="Arial" w:hint="eastAsia"/>
          <w:kern w:val="0"/>
          <w:sz w:val="24"/>
          <w:szCs w:val="24"/>
        </w:rPr>
        <w:t>则</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第一条</w:t>
      </w:r>
      <w:r>
        <w:rPr>
          <w:rFonts w:ascii="Arial" w:eastAsia="宋体" w:hAnsi="Arial" w:cs="Arial"/>
          <w:kern w:val="0"/>
          <w:sz w:val="24"/>
          <w:szCs w:val="24"/>
        </w:rPr>
        <w:t xml:space="preserve">  </w:t>
      </w:r>
      <w:r w:rsidRPr="002C7AD1">
        <w:rPr>
          <w:rFonts w:ascii="Arial" w:eastAsia="宋体" w:hAnsi="Arial" w:cs="Arial"/>
          <w:kern w:val="0"/>
          <w:sz w:val="24"/>
          <w:szCs w:val="24"/>
        </w:rPr>
        <w:t>为了加强评标专家和评标专家库管理，提高评标专家队伍整体素质，促进评标专家资源共享，保证评标活动的公平、公正，提高评标质量，根据《中华人民共和国招标投标法》、《中华人民共和国招标投标法实施条例》等法律法规规定，制定本办法。</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第二条</w:t>
      </w:r>
      <w:r>
        <w:rPr>
          <w:rFonts w:ascii="Arial" w:eastAsia="宋体" w:hAnsi="Arial" w:cs="Arial"/>
          <w:kern w:val="0"/>
          <w:sz w:val="24"/>
          <w:szCs w:val="24"/>
        </w:rPr>
        <w:t xml:space="preserve">  </w:t>
      </w:r>
      <w:r w:rsidRPr="002C7AD1">
        <w:rPr>
          <w:rFonts w:ascii="Arial" w:eastAsia="宋体" w:hAnsi="Arial" w:cs="Arial"/>
          <w:kern w:val="0"/>
          <w:sz w:val="24"/>
          <w:szCs w:val="24"/>
        </w:rPr>
        <w:t>本办法适用于评标专家的选聘、抽取、管理以及评标专家库的组建、使用、共享、监督等活动。</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第三条</w:t>
      </w:r>
      <w:r>
        <w:rPr>
          <w:rFonts w:ascii="Arial" w:eastAsia="宋体" w:hAnsi="Arial" w:cs="Arial"/>
          <w:kern w:val="0"/>
          <w:sz w:val="24"/>
          <w:szCs w:val="24"/>
        </w:rPr>
        <w:t xml:space="preserve">  </w:t>
      </w:r>
      <w:r w:rsidRPr="002C7AD1">
        <w:rPr>
          <w:rFonts w:ascii="Arial" w:eastAsia="宋体" w:hAnsi="Arial" w:cs="Arial"/>
          <w:kern w:val="0"/>
          <w:sz w:val="24"/>
          <w:szCs w:val="24"/>
        </w:rPr>
        <w:t>本办法所称评标专家，是指符合本办法规定的条件，经评标专家库组建单位聘任，以独立身份为招标人提供评标服务的技术、经济等方面的专业人员。</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本办法所称评标专家库，是指存储评标专家信息，并具备抽取专家参加评标、辅助评标专家库组建单位管理、向评标专家提供必要服务等功能的电子信息系统。</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第四条</w:t>
      </w:r>
      <w:r>
        <w:rPr>
          <w:rFonts w:ascii="Arial" w:eastAsia="宋体" w:hAnsi="Arial" w:cs="Arial"/>
          <w:kern w:val="0"/>
          <w:sz w:val="24"/>
          <w:szCs w:val="24"/>
        </w:rPr>
        <w:t xml:space="preserve">  </w:t>
      </w:r>
      <w:r w:rsidRPr="002C7AD1">
        <w:rPr>
          <w:rFonts w:ascii="Arial" w:eastAsia="宋体" w:hAnsi="Arial" w:cs="Arial"/>
          <w:kern w:val="0"/>
          <w:sz w:val="24"/>
          <w:szCs w:val="24"/>
        </w:rPr>
        <w:t>国务院发展改革部门指导和协调全国评标专家和评标专家库管理工作。国务院有关招标投标行政监督部门按照职责分工，对评标专家的评标活动和评标专家库的组建、使用、共享实施行政监督。</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地方各级人民政府有关部门在各自职责范围内负责评标专家和评标专家库的监督管理工作。</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第五条</w:t>
      </w:r>
      <w:r>
        <w:rPr>
          <w:rFonts w:ascii="Arial" w:eastAsia="宋体" w:hAnsi="Arial" w:cs="Arial"/>
          <w:kern w:val="0"/>
          <w:sz w:val="24"/>
          <w:szCs w:val="24"/>
        </w:rPr>
        <w:t xml:space="preserve">  </w:t>
      </w:r>
      <w:r w:rsidRPr="002C7AD1">
        <w:rPr>
          <w:rFonts w:ascii="Arial" w:eastAsia="宋体" w:hAnsi="Arial" w:cs="Arial"/>
          <w:kern w:val="0"/>
          <w:sz w:val="24"/>
          <w:szCs w:val="24"/>
        </w:rPr>
        <w:t>国家实行统一的评标专家专业分类标准和评标专家库共享技术标准，推动专家资源跨区域、跨行业、跨评标专家库共享，应用</w:t>
      </w:r>
      <w:proofErr w:type="gramStart"/>
      <w:r w:rsidRPr="002C7AD1">
        <w:rPr>
          <w:rFonts w:ascii="Arial" w:eastAsia="宋体" w:hAnsi="Arial" w:cs="Arial"/>
          <w:kern w:val="0"/>
          <w:sz w:val="24"/>
          <w:szCs w:val="24"/>
        </w:rPr>
        <w:t>数智技术</w:t>
      </w:r>
      <w:proofErr w:type="gramEnd"/>
      <w:r w:rsidRPr="002C7AD1">
        <w:rPr>
          <w:rFonts w:ascii="Arial" w:eastAsia="宋体" w:hAnsi="Arial" w:cs="Arial"/>
          <w:kern w:val="0"/>
          <w:sz w:val="24"/>
          <w:szCs w:val="24"/>
        </w:rPr>
        <w:t>提高评标专家管理水平，推广远程异地评标等评标组织形式。</w:t>
      </w:r>
    </w:p>
    <w:p w:rsidR="002C7AD1" w:rsidRPr="002C7AD1" w:rsidRDefault="002C7AD1" w:rsidP="002C7AD1">
      <w:pPr>
        <w:widowControl/>
        <w:spacing w:line="500" w:lineRule="exact"/>
        <w:jc w:val="center"/>
        <w:rPr>
          <w:rFonts w:ascii="Arial" w:eastAsia="宋体" w:hAnsi="Arial" w:cs="Arial"/>
          <w:kern w:val="0"/>
          <w:sz w:val="24"/>
          <w:szCs w:val="24"/>
        </w:rPr>
      </w:pPr>
      <w:r w:rsidRPr="002C7AD1">
        <w:rPr>
          <w:rFonts w:ascii="黑体" w:eastAsia="黑体" w:hAnsi="黑体" w:cs="Arial" w:hint="eastAsia"/>
          <w:kern w:val="0"/>
          <w:sz w:val="24"/>
          <w:szCs w:val="24"/>
        </w:rPr>
        <w:lastRenderedPageBreak/>
        <w:t>第二章</w:t>
      </w:r>
      <w:r>
        <w:rPr>
          <w:rFonts w:ascii="黑体" w:eastAsia="黑体" w:hAnsi="黑体" w:cs="Arial" w:hint="eastAsia"/>
          <w:kern w:val="0"/>
          <w:sz w:val="24"/>
          <w:szCs w:val="24"/>
        </w:rPr>
        <w:t xml:space="preserve">  </w:t>
      </w:r>
      <w:r w:rsidRPr="002C7AD1">
        <w:rPr>
          <w:rFonts w:ascii="黑体" w:eastAsia="黑体" w:hAnsi="黑体" w:cs="Arial" w:hint="eastAsia"/>
          <w:kern w:val="0"/>
          <w:sz w:val="24"/>
          <w:szCs w:val="24"/>
        </w:rPr>
        <w:t>基本要求</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第六条</w:t>
      </w:r>
      <w:r>
        <w:rPr>
          <w:rFonts w:ascii="Arial" w:eastAsia="宋体" w:hAnsi="Arial" w:cs="Arial"/>
          <w:kern w:val="0"/>
          <w:sz w:val="24"/>
          <w:szCs w:val="24"/>
        </w:rPr>
        <w:t xml:space="preserve">  </w:t>
      </w:r>
      <w:r w:rsidRPr="002C7AD1">
        <w:rPr>
          <w:rFonts w:ascii="Arial" w:eastAsia="宋体" w:hAnsi="Arial" w:cs="Arial"/>
          <w:kern w:val="0"/>
          <w:sz w:val="24"/>
          <w:szCs w:val="24"/>
        </w:rPr>
        <w:t>入选评标专家库的专业人员，应当具备下列条件：</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（一）具备良好的职业道德；</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（二）从事相关专业领域工作满八年并具有高级职称或者同等专业水平；</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（三）具备参加评标工作所需要的专业知识和实践经验；</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（四）熟悉有关招标投标的法律法规；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（五）熟练掌握电子化评标技能；</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（六）具备正常履行职责的身体和年龄条件；</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（七）法律、法规、规章规定的其他条件。</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评标专家库组建单位应当根据前款所列条件，制定入选评标专家库的具体标准，并向社会公布。</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第七条</w:t>
      </w:r>
      <w:r>
        <w:rPr>
          <w:rFonts w:ascii="Arial" w:eastAsia="宋体" w:hAnsi="Arial" w:cs="Arial"/>
          <w:kern w:val="0"/>
          <w:sz w:val="24"/>
          <w:szCs w:val="24"/>
        </w:rPr>
        <w:t xml:space="preserve">  </w:t>
      </w:r>
      <w:r w:rsidRPr="002C7AD1">
        <w:rPr>
          <w:rFonts w:ascii="Arial" w:eastAsia="宋体" w:hAnsi="Arial" w:cs="Arial"/>
          <w:kern w:val="0"/>
          <w:sz w:val="24"/>
          <w:szCs w:val="24"/>
        </w:rPr>
        <w:t>存在下列情形之一的，不得入选评标专家库：</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（一）无民事行为能力或者限制民事行为能力的；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（二）被有关行政监督部门取消担任评标委员会成员资格的；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（三）被开除公职的；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（四）受过刑事处罚的；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（五）被列入严重失信主体名单的；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（六）法律、法规、规章规定的其他情形。</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第八条</w:t>
      </w:r>
      <w:r>
        <w:rPr>
          <w:rFonts w:ascii="Arial" w:eastAsia="宋体" w:hAnsi="Arial" w:cs="Arial"/>
          <w:kern w:val="0"/>
          <w:sz w:val="24"/>
          <w:szCs w:val="24"/>
        </w:rPr>
        <w:t xml:space="preserve">  </w:t>
      </w:r>
      <w:r w:rsidRPr="002C7AD1">
        <w:rPr>
          <w:rFonts w:ascii="Arial" w:eastAsia="宋体" w:hAnsi="Arial" w:cs="Arial"/>
          <w:kern w:val="0"/>
          <w:sz w:val="24"/>
          <w:szCs w:val="24"/>
        </w:rPr>
        <w:t>评标专家享有下列权利：</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（一）接受招标人聘请，担任评标委员会成员；</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（二）依法对投标文件进行独立评审，提出评审意见，不受任何单位或者个人的干预；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（三）接受参加评标活动的劳务报酬；</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（四）法律、法规、规章规定的其他权利。</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第九条</w:t>
      </w:r>
      <w:r>
        <w:rPr>
          <w:rFonts w:ascii="Arial" w:eastAsia="宋体" w:hAnsi="Arial" w:cs="Arial"/>
          <w:kern w:val="0"/>
          <w:sz w:val="24"/>
          <w:szCs w:val="24"/>
        </w:rPr>
        <w:t xml:space="preserve">  </w:t>
      </w:r>
      <w:r w:rsidRPr="002C7AD1">
        <w:rPr>
          <w:rFonts w:ascii="Arial" w:eastAsia="宋体" w:hAnsi="Arial" w:cs="Arial"/>
          <w:kern w:val="0"/>
          <w:sz w:val="24"/>
          <w:szCs w:val="24"/>
        </w:rPr>
        <w:t>评标专家负有下列义务：</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（一）如实填报并及时更新个人基本信息，配合评标专家库组建单位的管理工作；</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（二）存在法定回避情形的，主动提出回避；</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（三）遵守评标工作纪律和评标现场秩序；</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（四）按照招标文件确定的评标标准和方法客观公正地进行评标；</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lastRenderedPageBreak/>
        <w:t>（五）协助、配合招标人处理异议，按规定程序复核、纠正评标报告中的错误；</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（六）发现违法违规行为主动向招标人、有关行政监督部门反映，协助、配合有关行政监督部门、纪检监察机关、司法机关、审计部门开展监督、检查、调查；</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（七）法律、法规、规章规定的其他义务。</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jc w:val="center"/>
        <w:rPr>
          <w:rFonts w:ascii="Arial" w:eastAsia="宋体" w:hAnsi="Arial" w:cs="Arial"/>
          <w:kern w:val="0"/>
          <w:sz w:val="24"/>
          <w:szCs w:val="24"/>
        </w:rPr>
      </w:pPr>
      <w:r w:rsidRPr="002C7AD1">
        <w:rPr>
          <w:rFonts w:ascii="黑体" w:eastAsia="黑体" w:hAnsi="黑体" w:cs="Arial" w:hint="eastAsia"/>
          <w:kern w:val="0"/>
          <w:sz w:val="24"/>
          <w:szCs w:val="24"/>
        </w:rPr>
        <w:t>第三章</w:t>
      </w:r>
      <w:r>
        <w:rPr>
          <w:rFonts w:ascii="黑体" w:eastAsia="黑体" w:hAnsi="黑体" w:cs="Arial" w:hint="eastAsia"/>
          <w:kern w:val="0"/>
          <w:sz w:val="24"/>
          <w:szCs w:val="24"/>
        </w:rPr>
        <w:t xml:space="preserve"> </w:t>
      </w:r>
      <w:r w:rsidRPr="002C7AD1">
        <w:rPr>
          <w:rFonts w:ascii="黑体" w:eastAsia="黑体" w:hAnsi="黑体" w:cs="Arial" w:hint="eastAsia"/>
          <w:kern w:val="0"/>
          <w:sz w:val="24"/>
          <w:szCs w:val="24"/>
        </w:rPr>
        <w:t>评标专家库组建和评标专家选聘</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评标专家库由法律、行政法规规定的组建单位依法组建。评标专家库的组建活动应当公开，接受公众监督。</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第十一条</w:t>
      </w:r>
      <w:r>
        <w:rPr>
          <w:rFonts w:ascii="Arial" w:eastAsia="宋体" w:hAnsi="Arial" w:cs="Arial"/>
          <w:kern w:val="0"/>
          <w:sz w:val="24"/>
          <w:szCs w:val="24"/>
        </w:rPr>
        <w:t xml:space="preserve">  </w:t>
      </w:r>
      <w:r w:rsidRPr="002C7AD1">
        <w:rPr>
          <w:rFonts w:ascii="Arial" w:eastAsia="宋体" w:hAnsi="Arial" w:cs="Arial"/>
          <w:kern w:val="0"/>
          <w:sz w:val="24"/>
          <w:szCs w:val="24"/>
        </w:rPr>
        <w:t>组建评标专家库，应当具备下列条件：</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（一）有符合本办法规定条件的评标专家，</w:t>
      </w:r>
      <w:proofErr w:type="gramStart"/>
      <w:r w:rsidRPr="002C7AD1">
        <w:rPr>
          <w:rFonts w:ascii="Arial" w:eastAsia="宋体" w:hAnsi="Arial" w:cs="Arial"/>
          <w:kern w:val="0"/>
          <w:sz w:val="24"/>
          <w:szCs w:val="24"/>
        </w:rPr>
        <w:t>且专家</w:t>
      </w:r>
      <w:proofErr w:type="gramEnd"/>
      <w:r w:rsidRPr="002C7AD1">
        <w:rPr>
          <w:rFonts w:ascii="Arial" w:eastAsia="宋体" w:hAnsi="Arial" w:cs="Arial"/>
          <w:kern w:val="0"/>
          <w:sz w:val="24"/>
          <w:szCs w:val="24"/>
        </w:rPr>
        <w:t>总人数不得少于</w:t>
      </w:r>
      <w:r w:rsidRPr="002C7AD1">
        <w:rPr>
          <w:rFonts w:ascii="Arial" w:eastAsia="宋体" w:hAnsi="Arial" w:cs="Arial"/>
          <w:kern w:val="0"/>
          <w:sz w:val="24"/>
          <w:szCs w:val="24"/>
        </w:rPr>
        <w:t>2000</w:t>
      </w:r>
      <w:r w:rsidRPr="002C7AD1">
        <w:rPr>
          <w:rFonts w:ascii="Arial" w:eastAsia="宋体" w:hAnsi="Arial" w:cs="Arial"/>
          <w:kern w:val="0"/>
          <w:sz w:val="24"/>
          <w:szCs w:val="24"/>
        </w:rPr>
        <w:t>人；</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（二）有满足评标需要的专业分类；</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（三）有满足异地抽取、随机抽取评标专家需要的必要条件；</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（四）符合网络安全和数据安全管理有关规定；</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（五）有负责系统运行和维护管理的专门机构和人员。</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第十二条</w:t>
      </w:r>
      <w:r>
        <w:rPr>
          <w:rFonts w:ascii="Arial" w:eastAsia="宋体" w:hAnsi="Arial" w:cs="Arial"/>
          <w:kern w:val="0"/>
          <w:sz w:val="24"/>
          <w:szCs w:val="24"/>
        </w:rPr>
        <w:t xml:space="preserve">  </w:t>
      </w:r>
      <w:r w:rsidRPr="002C7AD1">
        <w:rPr>
          <w:rFonts w:ascii="Arial" w:eastAsia="宋体" w:hAnsi="Arial" w:cs="Arial"/>
          <w:kern w:val="0"/>
          <w:sz w:val="24"/>
          <w:szCs w:val="24"/>
        </w:rPr>
        <w:t>专业人员入选评标专家库，实行个人申请和单位推荐相结合的方式。申请入库的专业人员应当提交下列材料：</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（一）个人申请书；</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（二）所在工作单位或者退休前原单位的推荐书；</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（三）符合本办法第六条规定条件的证明材料；</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（四）关于入库信息真实性合法性和依法履职的书面承诺；</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（五）法律、法规、规章规定的其他材料。</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第十三条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评标专家库组建单位应当对申请人或者被推荐人进行审核，决定是否聘任入库。审核过程及结果应当全过程记录并存档备查。</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评标专家库组建单位应当组织测试或者评估，确认拟入库专家是否符合本办法第六条第一款第三项至第五项规定的条件。</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第十四条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评标专家库组建单位应当根据评标专家的入库申请材料和测试、评估情况，确定评标专家参加评标的专业类别。</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lastRenderedPageBreak/>
        <w:t>第十五条</w:t>
      </w:r>
      <w:r>
        <w:rPr>
          <w:rFonts w:ascii="Arial" w:eastAsia="宋体" w:hAnsi="Arial" w:cs="Arial"/>
          <w:kern w:val="0"/>
          <w:sz w:val="24"/>
          <w:szCs w:val="24"/>
        </w:rPr>
        <w:t xml:space="preserve">  </w:t>
      </w:r>
      <w:r w:rsidRPr="002C7AD1">
        <w:rPr>
          <w:rFonts w:ascii="Arial" w:eastAsia="宋体" w:hAnsi="Arial" w:cs="Arial"/>
          <w:kern w:val="0"/>
          <w:sz w:val="24"/>
          <w:szCs w:val="24"/>
        </w:rPr>
        <w:t>评标专家实行聘期制，聘期届满自动解除聘任关系。评标专家可以在聘期届满前提出续聘申请，评标专家库组建单位应当按照入库标准进行审核，决定是否继续聘任。</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评标专家库组建单位结合实际确定聘期，一般为三年至五年。</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jc w:val="center"/>
        <w:rPr>
          <w:rFonts w:ascii="Arial" w:eastAsia="宋体" w:hAnsi="Arial" w:cs="Arial"/>
          <w:kern w:val="0"/>
          <w:sz w:val="24"/>
          <w:szCs w:val="24"/>
        </w:rPr>
      </w:pPr>
      <w:r w:rsidRPr="002C7AD1">
        <w:rPr>
          <w:rFonts w:ascii="黑体" w:eastAsia="黑体" w:hAnsi="黑体" w:cs="Arial" w:hint="eastAsia"/>
          <w:kern w:val="0"/>
          <w:sz w:val="24"/>
          <w:szCs w:val="24"/>
        </w:rPr>
        <w:t>第四章</w:t>
      </w:r>
      <w:r>
        <w:rPr>
          <w:rFonts w:ascii="宋体" w:eastAsia="宋体" w:hAnsi="宋体" w:cs="宋体" w:hint="eastAsia"/>
          <w:kern w:val="0"/>
          <w:sz w:val="24"/>
          <w:szCs w:val="24"/>
        </w:rPr>
        <w:t xml:space="preserve"> </w:t>
      </w:r>
      <w:r w:rsidRPr="002C7AD1">
        <w:rPr>
          <w:rFonts w:ascii="黑体" w:eastAsia="黑体" w:hAnsi="黑体" w:cs="Arial" w:hint="eastAsia"/>
          <w:kern w:val="0"/>
          <w:sz w:val="24"/>
          <w:szCs w:val="24"/>
        </w:rPr>
        <w:t>评标专家抽取和评标专家库共享</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第十六条</w:t>
      </w:r>
      <w:r>
        <w:rPr>
          <w:rFonts w:ascii="Arial" w:eastAsia="宋体" w:hAnsi="Arial" w:cs="Arial"/>
          <w:kern w:val="0"/>
          <w:sz w:val="24"/>
          <w:szCs w:val="24"/>
        </w:rPr>
        <w:t xml:space="preserve">  </w:t>
      </w:r>
      <w:r w:rsidRPr="002C7AD1">
        <w:rPr>
          <w:rFonts w:ascii="Arial" w:eastAsia="宋体" w:hAnsi="Arial" w:cs="Arial"/>
          <w:kern w:val="0"/>
          <w:sz w:val="24"/>
          <w:szCs w:val="24"/>
        </w:rPr>
        <w:t>依法必须进行招标项目的评标专家，应当从评标专家库中随机抽取。在一个评标专家库中无法随机抽取到足够数量专家的，应当从其他依法组建的相关评标专家库中随机抽取。</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第十七条</w:t>
      </w:r>
      <w:r>
        <w:rPr>
          <w:rFonts w:ascii="Arial" w:eastAsia="宋体" w:hAnsi="Arial" w:cs="Arial"/>
          <w:kern w:val="0"/>
          <w:sz w:val="24"/>
          <w:szCs w:val="24"/>
        </w:rPr>
        <w:t xml:space="preserve">  </w:t>
      </w:r>
      <w:r w:rsidRPr="002C7AD1">
        <w:rPr>
          <w:rFonts w:ascii="Arial" w:eastAsia="宋体" w:hAnsi="Arial" w:cs="Arial"/>
          <w:kern w:val="0"/>
          <w:sz w:val="24"/>
          <w:szCs w:val="24"/>
        </w:rPr>
        <w:t>技术复杂、专业性强或者国家有特殊要求的依法必须进行招标项目，采取随机抽取方式确定的专家难以胜任评标工作的，招标人可以依法直接确定评标专家，并向有关行政监督部门报告。</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第十八条</w:t>
      </w:r>
      <w:r>
        <w:rPr>
          <w:rFonts w:ascii="Arial" w:eastAsia="宋体" w:hAnsi="Arial" w:cs="Arial"/>
          <w:kern w:val="0"/>
          <w:sz w:val="24"/>
          <w:szCs w:val="24"/>
        </w:rPr>
        <w:t xml:space="preserve">  </w:t>
      </w:r>
      <w:r w:rsidRPr="002C7AD1">
        <w:rPr>
          <w:rFonts w:ascii="Arial" w:eastAsia="宋体" w:hAnsi="Arial" w:cs="Arial"/>
          <w:kern w:val="0"/>
          <w:sz w:val="24"/>
          <w:szCs w:val="24"/>
        </w:rPr>
        <w:t>政府投资项目的评标专家，应当从国务院有关部门组建的评标专家</w:t>
      </w:r>
      <w:proofErr w:type="gramStart"/>
      <w:r w:rsidRPr="002C7AD1">
        <w:rPr>
          <w:rFonts w:ascii="Arial" w:eastAsia="宋体" w:hAnsi="Arial" w:cs="Arial"/>
          <w:kern w:val="0"/>
          <w:sz w:val="24"/>
          <w:szCs w:val="24"/>
        </w:rPr>
        <w:t>库或者</w:t>
      </w:r>
      <w:proofErr w:type="gramEnd"/>
      <w:r w:rsidRPr="002C7AD1">
        <w:rPr>
          <w:rFonts w:ascii="Arial" w:eastAsia="宋体" w:hAnsi="Arial" w:cs="Arial"/>
          <w:kern w:val="0"/>
          <w:sz w:val="24"/>
          <w:szCs w:val="24"/>
        </w:rPr>
        <w:t>省级综合评标专家库中抽取。</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第十九条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组建单位、招标投标电子交易系统运行服务机构应当建立健全与远程异地评标相适应的评标专家资源共享和协同管理机制，为评标专家远程异地参加评标提供服务保障，为有关行政监督部门开展监督提供支持。</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jc w:val="center"/>
        <w:rPr>
          <w:rFonts w:ascii="Arial" w:eastAsia="宋体" w:hAnsi="Arial" w:cs="Arial"/>
          <w:kern w:val="0"/>
          <w:sz w:val="24"/>
          <w:szCs w:val="24"/>
        </w:rPr>
      </w:pPr>
      <w:r w:rsidRPr="002C7AD1">
        <w:rPr>
          <w:rFonts w:ascii="黑体" w:eastAsia="黑体" w:hAnsi="黑体" w:cs="Arial" w:hint="eastAsia"/>
          <w:kern w:val="0"/>
          <w:sz w:val="24"/>
          <w:szCs w:val="24"/>
        </w:rPr>
        <w:t>第五章</w:t>
      </w:r>
      <w:r>
        <w:rPr>
          <w:rFonts w:ascii="宋体" w:eastAsia="宋体" w:hAnsi="宋体" w:cs="宋体" w:hint="eastAsia"/>
          <w:kern w:val="0"/>
          <w:sz w:val="24"/>
          <w:szCs w:val="24"/>
        </w:rPr>
        <w:t xml:space="preserve"> </w:t>
      </w:r>
      <w:r w:rsidRPr="002C7AD1">
        <w:rPr>
          <w:rFonts w:ascii="黑体" w:eastAsia="黑体" w:hAnsi="黑体" w:cs="Arial" w:hint="eastAsia"/>
          <w:kern w:val="0"/>
          <w:sz w:val="24"/>
          <w:szCs w:val="24"/>
        </w:rPr>
        <w:t>履职管理</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第二十条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评标专家库组建单位承担评标专家档案记录、教育培训、履职考核、动态调整等日常管理责任，加强评标专家全周期管理。</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评标专家库组建单位不得以任何名义非法控制、干预或者影响评标专家的具体评标活动。</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第二十一条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评标专家库组建单位应当建立并永久保存评标专家电子档案，详细记录评标专家的基本信息、参加评标的具体情况、参加教育培训和履职考核的情况，并进行动态更新。</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第二十二条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评标专家库组建单位应当加强对评标专家的教育培训，每年组织招标投标有关专业知识、法律法规和电子化评标技能等方面培训，并开展廉洁教育。</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评标专家库组建单位可以结合教育培训情况开展专项测试。</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lastRenderedPageBreak/>
        <w:t>第二十三条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评标专家库组建单位应当建立评标专家年度履职考核制度，制定考核标准，并向社会公布。考核标准应当包含下列内容：</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（一）响应抽取参加评标情况；</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（二）遵守评标工作纪律和评标现场秩序情况；</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（三）评标客观公正情况；</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（四）协助、配合招标人处理异议、复核评标结果情况；</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（五）协助、配合有关行政监督部门、纪检监察机关、司法机关、审计部门开展监督、检查、调查情况；</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（六）参加教育培训情况；</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（七）其他能够反映评标专家履职情况的内容。</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评标专家库组建单位应当结合评标专家年度履职考核结论、在库年限、参加评标频次等开展履职风险评估，并根据评估情况调整抽取频次、设置抽取间隔期，防范评标专家履职风险。</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第二十四条</w:t>
      </w:r>
      <w:r>
        <w:rPr>
          <w:rFonts w:ascii="Arial" w:eastAsia="宋体" w:hAnsi="Arial" w:cs="Arial"/>
          <w:kern w:val="0"/>
          <w:sz w:val="24"/>
          <w:szCs w:val="24"/>
        </w:rPr>
        <w:t xml:space="preserve">  </w:t>
      </w:r>
      <w:r w:rsidRPr="002C7AD1">
        <w:rPr>
          <w:rFonts w:ascii="Arial" w:eastAsia="宋体" w:hAnsi="Arial" w:cs="Arial"/>
          <w:kern w:val="0"/>
          <w:sz w:val="24"/>
          <w:szCs w:val="24"/>
        </w:rPr>
        <w:t>年度履职考核结论应当通知评标专家。评标专家对考核结论有异议的，有权向评标专家库组建单位申请复核，评标专家库组建单位应当在收到异议后</w:t>
      </w:r>
      <w:r w:rsidRPr="002C7AD1">
        <w:rPr>
          <w:rFonts w:ascii="Arial" w:eastAsia="宋体" w:hAnsi="Arial" w:cs="Arial"/>
          <w:kern w:val="0"/>
          <w:sz w:val="24"/>
          <w:szCs w:val="24"/>
        </w:rPr>
        <w:t>30</w:t>
      </w:r>
      <w:r w:rsidRPr="002C7AD1">
        <w:rPr>
          <w:rFonts w:ascii="Arial" w:eastAsia="宋体" w:hAnsi="Arial" w:cs="Arial"/>
          <w:kern w:val="0"/>
          <w:sz w:val="24"/>
          <w:szCs w:val="24"/>
        </w:rPr>
        <w:t>日内核实有关情况并</w:t>
      </w:r>
      <w:proofErr w:type="gramStart"/>
      <w:r w:rsidRPr="002C7AD1">
        <w:rPr>
          <w:rFonts w:ascii="Arial" w:eastAsia="宋体" w:hAnsi="Arial" w:cs="Arial"/>
          <w:kern w:val="0"/>
          <w:sz w:val="24"/>
          <w:szCs w:val="24"/>
        </w:rPr>
        <w:t>作出</w:t>
      </w:r>
      <w:proofErr w:type="gramEnd"/>
      <w:r w:rsidRPr="002C7AD1">
        <w:rPr>
          <w:rFonts w:ascii="Arial" w:eastAsia="宋体" w:hAnsi="Arial" w:cs="Arial"/>
          <w:kern w:val="0"/>
          <w:sz w:val="24"/>
          <w:szCs w:val="24"/>
        </w:rPr>
        <w:t>答复。</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第二十五条</w:t>
      </w:r>
      <w:r>
        <w:rPr>
          <w:rFonts w:ascii="Arial" w:eastAsia="宋体" w:hAnsi="Arial" w:cs="Arial"/>
          <w:kern w:val="0"/>
          <w:sz w:val="24"/>
          <w:szCs w:val="24"/>
        </w:rPr>
        <w:t xml:space="preserve">  </w:t>
      </w:r>
      <w:r w:rsidRPr="002C7AD1">
        <w:rPr>
          <w:rFonts w:ascii="Arial" w:eastAsia="宋体" w:hAnsi="Arial" w:cs="Arial"/>
          <w:kern w:val="0"/>
          <w:sz w:val="24"/>
          <w:szCs w:val="24"/>
        </w:rPr>
        <w:t>评标专家年度履职考核不合格的，评标专家库组建单位应当与其解除聘任关系，调整出库，并通报入库推荐单位。</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第二十六条</w:t>
      </w:r>
      <w:r>
        <w:rPr>
          <w:rFonts w:ascii="Arial" w:eastAsia="宋体" w:hAnsi="Arial" w:cs="Arial"/>
          <w:kern w:val="0"/>
          <w:sz w:val="24"/>
          <w:szCs w:val="24"/>
        </w:rPr>
        <w:t xml:space="preserve">  </w:t>
      </w:r>
      <w:r w:rsidRPr="002C7AD1">
        <w:rPr>
          <w:rFonts w:ascii="Arial" w:eastAsia="宋体" w:hAnsi="Arial" w:cs="Arial"/>
          <w:kern w:val="0"/>
          <w:sz w:val="24"/>
          <w:szCs w:val="24"/>
        </w:rPr>
        <w:t>对于入库后不再具备本办法第六条规定的条件，不再符合评标专家库组建单位制定的入库具体标准，或者存在本办法第七条规定情形的评标专家，评标专家库组建单位应当在发现有关情形后</w:t>
      </w:r>
      <w:r w:rsidRPr="002C7AD1">
        <w:rPr>
          <w:rFonts w:ascii="Arial" w:eastAsia="宋体" w:hAnsi="Arial" w:cs="Arial"/>
          <w:kern w:val="0"/>
          <w:sz w:val="24"/>
          <w:szCs w:val="24"/>
        </w:rPr>
        <w:t>30</w:t>
      </w:r>
      <w:r w:rsidRPr="002C7AD1">
        <w:rPr>
          <w:rFonts w:ascii="Arial" w:eastAsia="宋体" w:hAnsi="Arial" w:cs="Arial"/>
          <w:kern w:val="0"/>
          <w:sz w:val="24"/>
          <w:szCs w:val="24"/>
        </w:rPr>
        <w:t>日内与其解除聘任关系，调整出库，并通报入库推荐单位。</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第二十七条</w:t>
      </w:r>
      <w:r>
        <w:rPr>
          <w:rFonts w:ascii="Arial" w:eastAsia="宋体" w:hAnsi="Arial" w:cs="Arial"/>
          <w:kern w:val="0"/>
          <w:sz w:val="24"/>
          <w:szCs w:val="24"/>
        </w:rPr>
        <w:t xml:space="preserve">  </w:t>
      </w:r>
      <w:r w:rsidRPr="002C7AD1">
        <w:rPr>
          <w:rFonts w:ascii="Arial" w:eastAsia="宋体" w:hAnsi="Arial" w:cs="Arial"/>
          <w:kern w:val="0"/>
          <w:sz w:val="24"/>
          <w:szCs w:val="24"/>
        </w:rPr>
        <w:t>评标专家自愿退出评标专家库的，应当向评标专家库组建单位提出书面申请。</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评标专家库组建单位收到申请后，应当停止抽取该评标专家参加评标，在</w:t>
      </w:r>
      <w:r w:rsidRPr="002C7AD1">
        <w:rPr>
          <w:rFonts w:ascii="Arial" w:eastAsia="宋体" w:hAnsi="Arial" w:cs="Arial"/>
          <w:kern w:val="0"/>
          <w:sz w:val="24"/>
          <w:szCs w:val="24"/>
        </w:rPr>
        <w:t>10</w:t>
      </w:r>
      <w:r w:rsidRPr="002C7AD1">
        <w:rPr>
          <w:rFonts w:ascii="Arial" w:eastAsia="宋体" w:hAnsi="Arial" w:cs="Arial"/>
          <w:kern w:val="0"/>
          <w:sz w:val="24"/>
          <w:szCs w:val="24"/>
        </w:rPr>
        <w:t>日内与其解除聘任关系，并调整出库。</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第二十八条</w:t>
      </w:r>
      <w:r>
        <w:rPr>
          <w:rFonts w:ascii="宋体" w:eastAsia="宋体" w:hAnsi="宋体" w:cs="宋体" w:hint="eastAsia"/>
          <w:kern w:val="0"/>
          <w:sz w:val="24"/>
          <w:szCs w:val="24"/>
        </w:rPr>
        <w:t xml:space="preserve">  </w:t>
      </w:r>
      <w:r w:rsidRPr="002C7AD1">
        <w:rPr>
          <w:rFonts w:ascii="Arial" w:eastAsia="宋体" w:hAnsi="Arial" w:cs="Arial"/>
          <w:kern w:val="0"/>
          <w:sz w:val="24"/>
          <w:szCs w:val="24"/>
        </w:rPr>
        <w:t>评标专家库组建单位应当结合经济社会发展水平和评标专家工作价值，制定评标专家劳务报酬标准和支付机制。</w:t>
      </w:r>
    </w:p>
    <w:p w:rsidR="002C7AD1" w:rsidRPr="002C7AD1" w:rsidRDefault="002C7AD1" w:rsidP="002C7AD1">
      <w:pPr>
        <w:widowControl/>
        <w:spacing w:line="500" w:lineRule="exact"/>
        <w:jc w:val="center"/>
        <w:rPr>
          <w:rFonts w:ascii="Arial" w:eastAsia="宋体" w:hAnsi="Arial" w:cs="Arial"/>
          <w:kern w:val="0"/>
          <w:sz w:val="24"/>
          <w:szCs w:val="24"/>
        </w:rPr>
      </w:pPr>
      <w:r w:rsidRPr="002C7AD1">
        <w:rPr>
          <w:rFonts w:ascii="黑体" w:eastAsia="黑体" w:hAnsi="黑体" w:cs="Arial" w:hint="eastAsia"/>
          <w:kern w:val="0"/>
          <w:sz w:val="24"/>
          <w:szCs w:val="24"/>
        </w:rPr>
        <w:t>第六章</w:t>
      </w:r>
      <w:r>
        <w:rPr>
          <w:rFonts w:ascii="宋体" w:eastAsia="宋体" w:hAnsi="宋体" w:cs="宋体" w:hint="eastAsia"/>
          <w:kern w:val="0"/>
          <w:sz w:val="24"/>
          <w:szCs w:val="24"/>
        </w:rPr>
        <w:t xml:space="preserve"> </w:t>
      </w:r>
      <w:r w:rsidRPr="002C7AD1">
        <w:rPr>
          <w:rFonts w:ascii="黑体" w:eastAsia="黑体" w:hAnsi="黑体" w:cs="Arial" w:hint="eastAsia"/>
          <w:kern w:val="0"/>
          <w:sz w:val="24"/>
          <w:szCs w:val="24"/>
        </w:rPr>
        <w:t>法律责任</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lastRenderedPageBreak/>
        <w:t>第二十九条</w:t>
      </w:r>
      <w:r>
        <w:rPr>
          <w:rFonts w:ascii="Arial" w:eastAsia="宋体" w:hAnsi="Arial" w:cs="Arial"/>
          <w:kern w:val="0"/>
          <w:sz w:val="24"/>
          <w:szCs w:val="24"/>
        </w:rPr>
        <w:t xml:space="preserve">  </w:t>
      </w:r>
      <w:r w:rsidRPr="002C7AD1">
        <w:rPr>
          <w:rFonts w:ascii="Arial" w:eastAsia="宋体" w:hAnsi="Arial" w:cs="Arial"/>
          <w:kern w:val="0"/>
          <w:sz w:val="24"/>
          <w:szCs w:val="24"/>
        </w:rPr>
        <w:t>评标专家有下列情形之一的，由有关行政监督部门责令改正，没收收受的财物，并依法处以罚款；情节严重的，禁止其在一定期限内参加依法必须进行招标项目的评标；情节特别严重的，取消其担任评标委员会成员的资格，并向社会公布；涉嫌违纪违法犯罪的，及时移送纪检监察机关、司法机关处理。</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（一）提供虚假材料入库的；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（二）应当回避而不回避的；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（三）擅离职守或者扰乱评标现场秩序的；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（四）不按照招标文件确定的评标标准和方法进行评标，或者对依法应当否决的投标不提出否决意见的；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（五）与招标人、招标代理机构、投标人或者其他利害关系人私下接触或者相互串通的；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（六）向招标人征询确定中标人的意向，或者接受任何单位、个人提出的倾向、排斥特定投标人要求的；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（七）暗示或者诱导投标人</w:t>
      </w:r>
      <w:proofErr w:type="gramStart"/>
      <w:r w:rsidRPr="002C7AD1">
        <w:rPr>
          <w:rFonts w:ascii="Arial" w:eastAsia="宋体" w:hAnsi="Arial" w:cs="Arial"/>
          <w:kern w:val="0"/>
          <w:sz w:val="24"/>
          <w:szCs w:val="24"/>
        </w:rPr>
        <w:t>作出</w:t>
      </w:r>
      <w:proofErr w:type="gramEnd"/>
      <w:r w:rsidRPr="002C7AD1">
        <w:rPr>
          <w:rFonts w:ascii="Arial" w:eastAsia="宋体" w:hAnsi="Arial" w:cs="Arial"/>
          <w:kern w:val="0"/>
          <w:sz w:val="24"/>
          <w:szCs w:val="24"/>
        </w:rPr>
        <w:t>澄清、说明，或者接受投标人主动提出的澄清、说明的；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（八）对其他评标委员会成员的独立评标施加不当影响的；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（九）违法透露对投标文件的评审和比较、中标候选人的推荐以及与评标有关的其他情况的；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（十）索取或者收受评标劳务报酬以外财物的；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（十一）不协助、不配合有关部门的监督、检查、调查工作的；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（十二）其他不客观、不公正履行职责的行为。</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有关行政监督部门对评标专家前款所列情形</w:t>
      </w:r>
      <w:proofErr w:type="gramStart"/>
      <w:r w:rsidRPr="002C7AD1">
        <w:rPr>
          <w:rFonts w:ascii="Arial" w:eastAsia="宋体" w:hAnsi="Arial" w:cs="Arial"/>
          <w:kern w:val="0"/>
          <w:sz w:val="24"/>
          <w:szCs w:val="24"/>
        </w:rPr>
        <w:t>作出</w:t>
      </w:r>
      <w:proofErr w:type="gramEnd"/>
      <w:r w:rsidRPr="002C7AD1">
        <w:rPr>
          <w:rFonts w:ascii="Arial" w:eastAsia="宋体" w:hAnsi="Arial" w:cs="Arial"/>
          <w:kern w:val="0"/>
          <w:sz w:val="24"/>
          <w:szCs w:val="24"/>
        </w:rPr>
        <w:t>处理的，应当将处理结果通报评标专家库组建单位。</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第三十条</w:t>
      </w:r>
      <w:r>
        <w:rPr>
          <w:rFonts w:ascii="Arial" w:eastAsia="宋体" w:hAnsi="Arial" w:cs="Arial"/>
          <w:kern w:val="0"/>
          <w:sz w:val="24"/>
          <w:szCs w:val="24"/>
        </w:rPr>
        <w:t xml:space="preserve">  </w:t>
      </w:r>
      <w:r w:rsidRPr="002C7AD1">
        <w:rPr>
          <w:rFonts w:ascii="Arial" w:eastAsia="宋体" w:hAnsi="Arial" w:cs="Arial"/>
          <w:kern w:val="0"/>
          <w:sz w:val="24"/>
          <w:szCs w:val="24"/>
        </w:rPr>
        <w:t>评标专家对评标行为终身负责，不因退休或者与评标专家库组建单位解除聘任关系等免予追责。</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存在本办法第二十九条第一款所列情形的，除依法给予行政处罚外，评标专家库组建单位应当作进一步核实，依照本办法第二十五条、第二十六条规定调整出库，并将处理结果通报其入库推荐单位；涉嫌违纪违法犯罪的，及时移送纪检监察机关、司法机关处理。</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评标专家所在工作单位根据专家职务晋升、职称评审等工作需要，可以查询评标专家参加评标情况并作为参考；涉及国家秘密、商业秘密或者个人隐私的除外。</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lastRenderedPageBreak/>
        <w:t>第三十一条</w:t>
      </w:r>
      <w:r>
        <w:rPr>
          <w:rFonts w:ascii="Arial" w:eastAsia="宋体" w:hAnsi="Arial" w:cs="Arial"/>
          <w:kern w:val="0"/>
          <w:sz w:val="24"/>
          <w:szCs w:val="24"/>
        </w:rPr>
        <w:t xml:space="preserve">  </w:t>
      </w:r>
      <w:r w:rsidRPr="002C7AD1">
        <w:rPr>
          <w:rFonts w:ascii="Arial" w:eastAsia="宋体" w:hAnsi="Arial" w:cs="Arial"/>
          <w:kern w:val="0"/>
          <w:sz w:val="24"/>
          <w:szCs w:val="24"/>
        </w:rPr>
        <w:t>评标专家不履行本办法第九条规定的义务，给招标人造成损失的，依法承担赔偿责任。</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第三十二条</w:t>
      </w:r>
      <w:r>
        <w:rPr>
          <w:rFonts w:ascii="Arial" w:eastAsia="宋体" w:hAnsi="Arial" w:cs="Arial"/>
          <w:kern w:val="0"/>
          <w:sz w:val="24"/>
          <w:szCs w:val="24"/>
        </w:rPr>
        <w:t xml:space="preserve">  </w:t>
      </w:r>
      <w:r w:rsidRPr="002C7AD1">
        <w:rPr>
          <w:rFonts w:ascii="Arial" w:eastAsia="宋体" w:hAnsi="Arial" w:cs="Arial"/>
          <w:kern w:val="0"/>
          <w:sz w:val="24"/>
          <w:szCs w:val="24"/>
        </w:rPr>
        <w:t>评标专家库组建单位有下列情形之一的，由有关行政监督部门责令改正；情节严重的，对负有责任的领导人员和直接责任人员依法给予处分；涉嫌违纪违法犯罪的，及时移送纪检监察机关、司法机关处理。</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（一）组建的评标</w:t>
      </w:r>
      <w:proofErr w:type="gramStart"/>
      <w:r w:rsidRPr="002C7AD1">
        <w:rPr>
          <w:rFonts w:ascii="Arial" w:eastAsia="宋体" w:hAnsi="Arial" w:cs="Arial"/>
          <w:kern w:val="0"/>
          <w:sz w:val="24"/>
          <w:szCs w:val="24"/>
        </w:rPr>
        <w:t>专家库不符合</w:t>
      </w:r>
      <w:proofErr w:type="gramEnd"/>
      <w:r w:rsidRPr="002C7AD1">
        <w:rPr>
          <w:rFonts w:ascii="Arial" w:eastAsia="宋体" w:hAnsi="Arial" w:cs="Arial"/>
          <w:kern w:val="0"/>
          <w:sz w:val="24"/>
          <w:szCs w:val="24"/>
        </w:rPr>
        <w:t>本办法规定的；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（二）未按本办法规定开展评标专家管理的；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（三）违法泄露评标委员会成员名单的；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（四）以管理为名非法控制、干预或者影响评标专家的评标活动的；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（五）利用评标专家</w:t>
      </w:r>
      <w:proofErr w:type="gramStart"/>
      <w:r w:rsidRPr="002C7AD1">
        <w:rPr>
          <w:rFonts w:ascii="Arial" w:eastAsia="宋体" w:hAnsi="Arial" w:cs="Arial"/>
          <w:kern w:val="0"/>
          <w:sz w:val="24"/>
          <w:szCs w:val="24"/>
        </w:rPr>
        <w:t>库开展</w:t>
      </w:r>
      <w:proofErr w:type="gramEnd"/>
      <w:r w:rsidRPr="002C7AD1">
        <w:rPr>
          <w:rFonts w:ascii="Arial" w:eastAsia="宋体" w:hAnsi="Arial" w:cs="Arial"/>
          <w:kern w:val="0"/>
          <w:sz w:val="24"/>
          <w:szCs w:val="24"/>
        </w:rPr>
        <w:t>其他业务谋取利益的；</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（六）其他滥用职权、玩忽职守、徇私舞弊等违法违规行为。</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法律、法规对前款规定行为的处罚另有规定的，从其规定。</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第三十三条</w:t>
      </w:r>
      <w:r>
        <w:rPr>
          <w:rFonts w:ascii="Arial" w:eastAsia="宋体" w:hAnsi="Arial" w:cs="Arial"/>
          <w:kern w:val="0"/>
          <w:sz w:val="24"/>
          <w:szCs w:val="24"/>
        </w:rPr>
        <w:t xml:space="preserve">  </w:t>
      </w:r>
      <w:r w:rsidRPr="002C7AD1">
        <w:rPr>
          <w:rFonts w:ascii="Arial" w:eastAsia="宋体" w:hAnsi="Arial" w:cs="Arial"/>
          <w:kern w:val="0"/>
          <w:sz w:val="24"/>
          <w:szCs w:val="24"/>
        </w:rPr>
        <w:t>招标投标电子交易系统运行服务机构违法泄露评标委员会成员名单的，依法处以罚款；对负有责任的领导人员和直接责任人员依法给予处分；涉嫌违纪违法犯罪的，及时移送纪检监察机关、司法机关处理。</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第三十四条</w:t>
      </w:r>
      <w:r>
        <w:rPr>
          <w:rFonts w:ascii="Arial" w:eastAsia="宋体" w:hAnsi="Arial" w:cs="Arial"/>
          <w:kern w:val="0"/>
          <w:sz w:val="24"/>
          <w:szCs w:val="24"/>
        </w:rPr>
        <w:t xml:space="preserve">  </w:t>
      </w:r>
      <w:r w:rsidRPr="002C7AD1">
        <w:rPr>
          <w:rFonts w:ascii="Arial" w:eastAsia="宋体" w:hAnsi="Arial" w:cs="Arial"/>
          <w:kern w:val="0"/>
          <w:sz w:val="24"/>
          <w:szCs w:val="24"/>
        </w:rPr>
        <w:t>依法必须进行招标项目的招标人违法组建评标委员会，或者违法确定、更换评标委员会成员的，由有关行政监督部门责令改正，可以处十万元以下的罚款；对负有责任的领导人员和直接责任人员依法给予处分；涉嫌违纪违法犯罪的，及时移送纪检监察机关、司法机关处理。</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政府投资项目的招标人不按照本办法规定抽取专家的，由有关行政监督部门责令改正；对负有责任的领导人员和直接责任人员依法给予处分；涉嫌违纪违法犯罪的，及时移送纪检监察机关、司法机关处理。</w:t>
      </w: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Arial" w:eastAsia="宋体" w:hAnsi="Arial" w:cs="Arial"/>
          <w:kern w:val="0"/>
          <w:sz w:val="24"/>
          <w:szCs w:val="24"/>
        </w:rPr>
        <w:t>违法确定或者更换的评标委员会成员</w:t>
      </w:r>
      <w:proofErr w:type="gramStart"/>
      <w:r w:rsidRPr="002C7AD1">
        <w:rPr>
          <w:rFonts w:ascii="Arial" w:eastAsia="宋体" w:hAnsi="Arial" w:cs="Arial"/>
          <w:kern w:val="0"/>
          <w:sz w:val="24"/>
          <w:szCs w:val="24"/>
        </w:rPr>
        <w:t>作出</w:t>
      </w:r>
      <w:proofErr w:type="gramEnd"/>
      <w:r w:rsidRPr="002C7AD1">
        <w:rPr>
          <w:rFonts w:ascii="Arial" w:eastAsia="宋体" w:hAnsi="Arial" w:cs="Arial"/>
          <w:kern w:val="0"/>
          <w:sz w:val="24"/>
          <w:szCs w:val="24"/>
        </w:rPr>
        <w:t>的评标结论无效。</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jc w:val="center"/>
        <w:rPr>
          <w:rFonts w:ascii="Arial" w:eastAsia="宋体" w:hAnsi="Arial" w:cs="Arial"/>
          <w:kern w:val="0"/>
          <w:sz w:val="24"/>
          <w:szCs w:val="24"/>
        </w:rPr>
      </w:pPr>
      <w:r w:rsidRPr="002C7AD1">
        <w:rPr>
          <w:rFonts w:ascii="黑体" w:eastAsia="黑体" w:hAnsi="黑体" w:cs="Arial" w:hint="eastAsia"/>
          <w:kern w:val="0"/>
          <w:sz w:val="24"/>
          <w:szCs w:val="24"/>
        </w:rPr>
        <w:t>第七章</w:t>
      </w:r>
      <w:r>
        <w:rPr>
          <w:rFonts w:ascii="宋体" w:eastAsia="宋体" w:hAnsi="宋体" w:cs="宋体" w:hint="eastAsia"/>
          <w:kern w:val="0"/>
          <w:sz w:val="24"/>
          <w:szCs w:val="24"/>
        </w:rPr>
        <w:t xml:space="preserve"> </w:t>
      </w:r>
      <w:r w:rsidRPr="002C7AD1">
        <w:rPr>
          <w:rFonts w:ascii="黑体" w:eastAsia="黑体" w:hAnsi="黑体" w:cs="Arial" w:hint="eastAsia"/>
          <w:kern w:val="0"/>
          <w:sz w:val="24"/>
          <w:szCs w:val="24"/>
        </w:rPr>
        <w:t>附</w:t>
      </w:r>
      <w:r>
        <w:rPr>
          <w:rFonts w:ascii="宋体" w:eastAsia="宋体" w:hAnsi="宋体" w:cs="宋体" w:hint="eastAsia"/>
          <w:kern w:val="0"/>
          <w:sz w:val="24"/>
          <w:szCs w:val="24"/>
        </w:rPr>
        <w:t xml:space="preserve">  </w:t>
      </w:r>
      <w:r w:rsidRPr="002C7AD1">
        <w:rPr>
          <w:rFonts w:ascii="黑体" w:eastAsia="黑体" w:hAnsi="黑体" w:cs="Arial" w:hint="eastAsia"/>
          <w:kern w:val="0"/>
          <w:sz w:val="24"/>
          <w:szCs w:val="24"/>
        </w:rPr>
        <w:t>则</w:t>
      </w:r>
    </w:p>
    <w:p w:rsidR="002C7AD1" w:rsidRPr="002C7AD1" w:rsidRDefault="002C7AD1" w:rsidP="002C7AD1">
      <w:pPr>
        <w:widowControl/>
        <w:spacing w:line="500" w:lineRule="exact"/>
        <w:ind w:firstLine="480"/>
        <w:jc w:val="left"/>
        <w:rPr>
          <w:rFonts w:ascii="Arial" w:eastAsia="宋体" w:hAnsi="Arial" w:cs="Arial"/>
          <w:kern w:val="0"/>
          <w:sz w:val="24"/>
          <w:szCs w:val="24"/>
        </w:rPr>
      </w:pPr>
    </w:p>
    <w:p w:rsidR="002C7AD1" w:rsidRPr="002C7AD1" w:rsidRDefault="002C7AD1" w:rsidP="002C7AD1">
      <w:pPr>
        <w:widowControl/>
        <w:spacing w:line="500" w:lineRule="exact"/>
        <w:ind w:firstLine="480"/>
        <w:jc w:val="left"/>
        <w:rPr>
          <w:rFonts w:ascii="Arial" w:eastAsia="宋体" w:hAnsi="Arial" w:cs="Arial"/>
          <w:kern w:val="0"/>
          <w:sz w:val="24"/>
          <w:szCs w:val="24"/>
        </w:rPr>
      </w:pPr>
      <w:r w:rsidRPr="002C7AD1">
        <w:rPr>
          <w:rFonts w:ascii="黑体" w:eastAsia="黑体" w:hAnsi="黑体" w:cs="Arial" w:hint="eastAsia"/>
          <w:kern w:val="0"/>
          <w:sz w:val="24"/>
          <w:szCs w:val="24"/>
        </w:rPr>
        <w:t>第三十五条</w:t>
      </w:r>
      <w:r>
        <w:rPr>
          <w:rFonts w:ascii="Arial" w:eastAsia="宋体" w:hAnsi="Arial" w:cs="Arial"/>
          <w:kern w:val="0"/>
          <w:sz w:val="24"/>
          <w:szCs w:val="24"/>
        </w:rPr>
        <w:t xml:space="preserve">  </w:t>
      </w:r>
      <w:r w:rsidRPr="002C7AD1">
        <w:rPr>
          <w:rFonts w:ascii="Arial" w:eastAsia="宋体" w:hAnsi="Arial" w:cs="Arial"/>
          <w:kern w:val="0"/>
          <w:sz w:val="24"/>
          <w:szCs w:val="24"/>
        </w:rPr>
        <w:t>本办法由国家发展和改革委员会负责解释。</w:t>
      </w:r>
    </w:p>
    <w:p w:rsidR="00BF3C14" w:rsidRPr="002C7AD1" w:rsidRDefault="002C7AD1" w:rsidP="002C7AD1">
      <w:pPr>
        <w:widowControl/>
        <w:spacing w:line="500" w:lineRule="exact"/>
        <w:ind w:firstLine="480"/>
        <w:jc w:val="left"/>
      </w:pPr>
      <w:r w:rsidRPr="002C7AD1">
        <w:rPr>
          <w:rFonts w:ascii="黑体" w:eastAsia="黑体" w:hAnsi="黑体" w:cs="Arial" w:hint="eastAsia"/>
          <w:kern w:val="0"/>
          <w:sz w:val="24"/>
          <w:szCs w:val="24"/>
        </w:rPr>
        <w:t>第三十六条</w:t>
      </w:r>
      <w:r>
        <w:rPr>
          <w:rFonts w:ascii="Arial" w:eastAsia="宋体" w:hAnsi="Arial" w:cs="Arial"/>
          <w:kern w:val="0"/>
          <w:sz w:val="24"/>
          <w:szCs w:val="24"/>
        </w:rPr>
        <w:t xml:space="preserve">  </w:t>
      </w:r>
      <w:r w:rsidRPr="002C7AD1">
        <w:rPr>
          <w:rFonts w:ascii="Arial" w:eastAsia="宋体" w:hAnsi="Arial" w:cs="Arial"/>
          <w:kern w:val="0"/>
          <w:sz w:val="24"/>
          <w:szCs w:val="24"/>
        </w:rPr>
        <w:t>本办法自</w:t>
      </w:r>
      <w:r w:rsidRPr="002C7AD1">
        <w:rPr>
          <w:rFonts w:ascii="Arial" w:eastAsia="宋体" w:hAnsi="Arial" w:cs="Arial"/>
          <w:kern w:val="0"/>
          <w:sz w:val="24"/>
          <w:szCs w:val="24"/>
        </w:rPr>
        <w:t>2025</w:t>
      </w:r>
      <w:r w:rsidRPr="002C7AD1">
        <w:rPr>
          <w:rFonts w:ascii="Arial" w:eastAsia="宋体" w:hAnsi="Arial" w:cs="Arial"/>
          <w:kern w:val="0"/>
          <w:sz w:val="24"/>
          <w:szCs w:val="24"/>
        </w:rPr>
        <w:t>年</w:t>
      </w:r>
      <w:r w:rsidRPr="002C7AD1">
        <w:rPr>
          <w:rFonts w:ascii="Arial" w:eastAsia="宋体" w:hAnsi="Arial" w:cs="Arial"/>
          <w:kern w:val="0"/>
          <w:sz w:val="24"/>
          <w:szCs w:val="24"/>
        </w:rPr>
        <w:t>1</w:t>
      </w:r>
      <w:r w:rsidRPr="002C7AD1">
        <w:rPr>
          <w:rFonts w:ascii="Arial" w:eastAsia="宋体" w:hAnsi="Arial" w:cs="Arial"/>
          <w:kern w:val="0"/>
          <w:sz w:val="24"/>
          <w:szCs w:val="24"/>
        </w:rPr>
        <w:t>月</w:t>
      </w:r>
      <w:r w:rsidRPr="002C7AD1">
        <w:rPr>
          <w:rFonts w:ascii="Arial" w:eastAsia="宋体" w:hAnsi="Arial" w:cs="Arial"/>
          <w:kern w:val="0"/>
          <w:sz w:val="24"/>
          <w:szCs w:val="24"/>
        </w:rPr>
        <w:t>1</w:t>
      </w:r>
      <w:r w:rsidRPr="002C7AD1">
        <w:rPr>
          <w:rFonts w:ascii="Arial" w:eastAsia="宋体" w:hAnsi="Arial" w:cs="Arial"/>
          <w:kern w:val="0"/>
          <w:sz w:val="24"/>
          <w:szCs w:val="24"/>
        </w:rPr>
        <w:t>日起实施。原《评标专家和评标专家库管理暂行办法》（国家发展计划委员会令</w:t>
      </w:r>
      <w:r w:rsidRPr="002C7AD1">
        <w:rPr>
          <w:rFonts w:ascii="Arial" w:eastAsia="宋体" w:hAnsi="Arial" w:cs="Arial"/>
          <w:kern w:val="0"/>
          <w:sz w:val="24"/>
          <w:szCs w:val="24"/>
        </w:rPr>
        <w:t>2003</w:t>
      </w:r>
      <w:r w:rsidRPr="002C7AD1">
        <w:rPr>
          <w:rFonts w:ascii="Arial" w:eastAsia="宋体" w:hAnsi="Arial" w:cs="Arial"/>
          <w:kern w:val="0"/>
          <w:sz w:val="24"/>
          <w:szCs w:val="24"/>
        </w:rPr>
        <w:t>年第</w:t>
      </w:r>
      <w:r w:rsidRPr="002C7AD1">
        <w:rPr>
          <w:rFonts w:ascii="Arial" w:eastAsia="宋体" w:hAnsi="Arial" w:cs="Arial"/>
          <w:kern w:val="0"/>
          <w:sz w:val="24"/>
          <w:szCs w:val="24"/>
        </w:rPr>
        <w:t>29</w:t>
      </w:r>
      <w:r w:rsidRPr="002C7AD1">
        <w:rPr>
          <w:rFonts w:ascii="Arial" w:eastAsia="宋体" w:hAnsi="Arial" w:cs="Arial"/>
          <w:kern w:val="0"/>
          <w:sz w:val="24"/>
          <w:szCs w:val="24"/>
        </w:rPr>
        <w:t>号）同时废止。</w:t>
      </w:r>
    </w:p>
    <w:sectPr w:rsidR="00BF3C14" w:rsidRPr="002C7AD1" w:rsidSect="002C7AD1">
      <w:pgSz w:w="11906" w:h="16838"/>
      <w:pgMar w:top="1247" w:right="1089" w:bottom="924" w:left="1259"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tle">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AD1"/>
    <w:rsid w:val="002C7AD1"/>
    <w:rsid w:val="00BF3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C7A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7AD1"/>
    <w:rPr>
      <w:rFonts w:ascii="宋体" w:eastAsia="宋体" w:hAnsi="宋体" w:cs="宋体"/>
      <w:b/>
      <w:bCs/>
      <w:kern w:val="36"/>
      <w:sz w:val="48"/>
      <w:szCs w:val="48"/>
    </w:rPr>
  </w:style>
  <w:style w:type="paragraph" w:styleId="a3">
    <w:name w:val="Normal (Web)"/>
    <w:basedOn w:val="a"/>
    <w:uiPriority w:val="99"/>
    <w:semiHidden/>
    <w:unhideWhenUsed/>
    <w:rsid w:val="002C7AD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C7AD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C7AD1"/>
    <w:rPr>
      <w:rFonts w:ascii="宋体" w:eastAsia="宋体" w:hAnsi="宋体" w:cs="宋体"/>
      <w:b/>
      <w:bCs/>
      <w:kern w:val="36"/>
      <w:sz w:val="48"/>
      <w:szCs w:val="48"/>
    </w:rPr>
  </w:style>
  <w:style w:type="paragraph" w:styleId="a3">
    <w:name w:val="Normal (Web)"/>
    <w:basedOn w:val="a"/>
    <w:uiPriority w:val="99"/>
    <w:semiHidden/>
    <w:unhideWhenUsed/>
    <w:rsid w:val="002C7AD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13539">
      <w:bodyDiv w:val="1"/>
      <w:marLeft w:val="0"/>
      <w:marRight w:val="0"/>
      <w:marTop w:val="0"/>
      <w:marBottom w:val="0"/>
      <w:divBdr>
        <w:top w:val="none" w:sz="0" w:space="0" w:color="auto"/>
        <w:left w:val="none" w:sz="0" w:space="0" w:color="auto"/>
        <w:bottom w:val="none" w:sz="0" w:space="0" w:color="auto"/>
        <w:right w:val="none" w:sz="0" w:space="0" w:color="auto"/>
      </w:divBdr>
      <w:divsChild>
        <w:div w:id="1787401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752</Words>
  <Characters>4290</Characters>
  <Application>Microsoft Office Word</Application>
  <DocSecurity>0</DocSecurity>
  <Lines>35</Lines>
  <Paragraphs>10</Paragraphs>
  <ScaleCrop>false</ScaleCrop>
  <Company>mycomputer</Company>
  <LinksUpToDate>false</LinksUpToDate>
  <CharactersWithSpaces>5032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mycomputer</dc:creator>
  <cp:lastModifiedBy>mycomputer</cp:lastModifiedBy>
  <cp:revision>1</cp:revision>
  <dcterms:created xsi:type="dcterms:W3CDTF">2025-01-02T02:58:00Z</dcterms:created>
  <dcterms:modified xsi:type="dcterms:W3CDTF">2025-01-02T03:02:00Z</dcterms:modified>
</cp:coreProperties>
</file>